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9096" w14:textId="77777777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3F0387" wp14:editId="5B77075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0405C" w14:textId="77777777" w:rsidR="000F429F" w:rsidRPr="000F429F" w:rsidRDefault="00A03D10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25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بهمن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03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5160405C" w14:textId="77777777" w:rsidR="000F429F" w:rsidRPr="000F429F" w:rsidRDefault="00A03D10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25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بهمن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03D10">
        <w:rPr>
          <w:rFonts w:cs="Vahid" w:hint="cs"/>
          <w:color w:val="C00000"/>
          <w:sz w:val="36"/>
          <w:szCs w:val="36"/>
          <w:rtl/>
        </w:rPr>
        <w:t>همكاري پژوهشگاه حوزه و دانشگاه در پروژه شتابدهي تحوّل علوم انساني</w:t>
      </w:r>
    </w:p>
    <w:p w14:paraId="03458457" w14:textId="77777777" w:rsidR="00A03D10" w:rsidRDefault="00932AE0" w:rsidP="00A03D10">
      <w:pPr>
        <w:pStyle w:val="Heading1"/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61312" behindDoc="0" locked="0" layoutInCell="1" allowOverlap="1" wp14:anchorId="65982FC7" wp14:editId="1A6DC0DC">
            <wp:simplePos x="0" y="0"/>
            <wp:positionH relativeFrom="column">
              <wp:posOffset>62230</wp:posOffset>
            </wp:positionH>
            <wp:positionV relativeFrom="paragraph">
              <wp:posOffset>130115</wp:posOffset>
            </wp:positionV>
            <wp:extent cx="1449070" cy="206311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creenshot 2024-02-11 at 16-38-49 1661.webp (WEBP Image 250 × 250 pixels).png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D10">
        <w:rPr>
          <w:rFonts w:hint="cs"/>
          <w:rtl/>
        </w:rPr>
        <w:t>مقدمه</w:t>
      </w:r>
    </w:p>
    <w:p w14:paraId="1CF2B9C6" w14:textId="79982A4B" w:rsidR="001843B4" w:rsidRDefault="00A03D10" w:rsidP="0069700C">
      <w:pPr>
        <w:rPr>
          <w:rtl/>
        </w:rPr>
      </w:pPr>
      <w:r>
        <w:rPr>
          <w:rFonts w:hint="cs"/>
          <w:rtl/>
        </w:rPr>
        <w:t>پژوهشگاه حوزه و دانشگاه به منظور اجراي «طرح مقدماتي بازسازي علوم انساني</w:t>
      </w:r>
      <w:r w:rsidR="00DB6A91">
        <w:rPr>
          <w:rFonts w:hint="cs"/>
          <w:rtl/>
        </w:rPr>
        <w:t>»</w:t>
      </w:r>
      <w:r>
        <w:rPr>
          <w:rFonts w:hint="cs"/>
          <w:rtl/>
        </w:rPr>
        <w:t xml:space="preserve"> در سال 1361 تحت عنوان دفتر همكاري حوزه و دانشگاه تأسيس شد. اين طرح به تصويب ستاد انقلاب فرهنگي و جامعه مدرسين حوزه علميه قم رسيد و در نهايت با تأييد معمار كبير انقلاب حضرت امام خميني (ره) اجراي آن بر عهده استادان حوزه و دانشگاه با مديريت و اشراف علمي حضرت آيت الله مصباح يزدي (ره) نهاده شد. </w:t>
      </w:r>
      <w:r w:rsidR="00702046">
        <w:rPr>
          <w:rFonts w:hint="cs"/>
          <w:rtl/>
        </w:rPr>
        <w:t xml:space="preserve">هم‌راستايي </w:t>
      </w:r>
      <w:r>
        <w:rPr>
          <w:rFonts w:hint="cs"/>
          <w:rtl/>
        </w:rPr>
        <w:t xml:space="preserve">رسالت اين پژوهشگاه با اهداف پروژه شتابدهي تحوّل علوم انساني، </w:t>
      </w:r>
      <w:r w:rsidR="00702046">
        <w:rPr>
          <w:rFonts w:hint="cs"/>
          <w:rtl/>
        </w:rPr>
        <w:t>فرصت‌هايي براي همكاري ايجاد مي‌كند.</w:t>
      </w:r>
    </w:p>
    <w:p w14:paraId="26CDB54E" w14:textId="77777777" w:rsidR="00A03D10" w:rsidRDefault="00A03D10" w:rsidP="00A03D10">
      <w:pPr>
        <w:pStyle w:val="Heading1"/>
        <w:rPr>
          <w:rtl/>
        </w:rPr>
      </w:pPr>
      <w:r>
        <w:rPr>
          <w:rFonts w:hint="cs"/>
          <w:rtl/>
        </w:rPr>
        <w:t>فعاليت‌هاي پروژه</w:t>
      </w:r>
    </w:p>
    <w:p w14:paraId="3CB129AF" w14:textId="77777777" w:rsidR="00A03D10" w:rsidRDefault="00724193" w:rsidP="00A03D10">
      <w:pPr>
        <w:rPr>
          <w:rtl/>
        </w:rPr>
      </w:pPr>
      <w:r>
        <w:rPr>
          <w:rFonts w:hint="cs"/>
          <w:rtl/>
        </w:rPr>
        <w:t xml:space="preserve">پروژه شتابدهي تحوّل علوم انساني شامل </w:t>
      </w:r>
      <w:r w:rsidR="00C21FFD">
        <w:rPr>
          <w:rFonts w:hint="cs"/>
          <w:rtl/>
        </w:rPr>
        <w:t>شانزده</w:t>
      </w:r>
      <w:r>
        <w:rPr>
          <w:rFonts w:hint="cs"/>
          <w:rtl/>
        </w:rPr>
        <w:t xml:space="preserve"> فعاليت است كه در سه فاز عملياتي دسته‌بندي شده است:</w:t>
      </w:r>
    </w:p>
    <w:p w14:paraId="7398E8D3" w14:textId="77777777" w:rsidR="00724193" w:rsidRDefault="00724193" w:rsidP="00724193">
      <w:pPr>
        <w:pStyle w:val="Heading2"/>
        <w:rPr>
          <w:rtl/>
        </w:rPr>
      </w:pPr>
      <w:r>
        <w:rPr>
          <w:rFonts w:hint="cs"/>
          <w:rtl/>
        </w:rPr>
        <w:t>برنامه عمياتي 1: جمع‌آوري نظريه‌ها</w:t>
      </w:r>
    </w:p>
    <w:p w14:paraId="4C28E714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شناسايي گسترده</w:t>
      </w:r>
    </w:p>
    <w:p w14:paraId="5835D0FE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جستجوي كتب، مقالات و يادداشت‌هاي منتشره در موضوع تحوّل در علوم انساني؛ منابع به زبان فارسي و محدود به داخل كشور</w:t>
      </w:r>
    </w:p>
    <w:p w14:paraId="239F7B3D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توليد محصول: فهرست صاحب‌نظران در علوم انساني اسلامي</w:t>
      </w:r>
    </w:p>
    <w:p w14:paraId="38479A45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استخراج نظريه</w:t>
      </w:r>
    </w:p>
    <w:p w14:paraId="2DF60B01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بررسي آرا و نظريات و نگارش خلاصه نظريه (حداكثر 150 كلمه) براي هر صاحب نظر</w:t>
      </w:r>
    </w:p>
    <w:p w14:paraId="5310F935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توليد محصول: فهرست صاحب‌نظران همراه با خلاصه نظريه در موضوع علوم انساني اسلامي</w:t>
      </w:r>
    </w:p>
    <w:p w14:paraId="4D3549E8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دسته</w:t>
      </w:r>
      <w:r>
        <w:rPr>
          <w:rFonts w:hint="cs"/>
        </w:rPr>
        <w:t>‌</w:t>
      </w:r>
      <w:r>
        <w:rPr>
          <w:rFonts w:hint="cs"/>
          <w:rtl/>
        </w:rPr>
        <w:t>بندي نظريات</w:t>
      </w:r>
    </w:p>
    <w:p w14:paraId="10613974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طبقه‌بندي نظريات فارغ از جايگاه و موقعيت اجتماعي صاحب نظريه، بر اساس مشابهت در مباني و روش‌ها</w:t>
      </w:r>
    </w:p>
    <w:p w14:paraId="7CE5C764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توليد محصول: فهرست طبقه‌بندي شده از نظريات علوم انساني اسلامي همراه با مشخصات صاحب نظريه</w:t>
      </w:r>
    </w:p>
    <w:p w14:paraId="161F46A2" w14:textId="77777777" w:rsidR="00724193" w:rsidRDefault="00724193" w:rsidP="00724193">
      <w:pPr>
        <w:pStyle w:val="Heading2"/>
        <w:rPr>
          <w:rtl/>
        </w:rPr>
      </w:pPr>
      <w:r>
        <w:rPr>
          <w:rFonts w:hint="cs"/>
          <w:rtl/>
        </w:rPr>
        <w:t>برنامه عملياتي 2: تشكيل كرسي‌هاي انصاف</w:t>
      </w:r>
    </w:p>
    <w:p w14:paraId="48E57FB4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انتخاب چهار نظريه براي بررسي در فاز اول</w:t>
      </w:r>
    </w:p>
    <w:p w14:paraId="276107D7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برگزاري جلسات گفتگوهاي علمي در فضايي منصفانه</w:t>
      </w:r>
    </w:p>
    <w:p w14:paraId="507688B7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محرمانه بودن جلسات و به دور از جنجال</w:t>
      </w:r>
    </w:p>
    <w:p w14:paraId="6E67A480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 xml:space="preserve">بدون حضور ديگران؛ خبرنگاران، دانشجويان، طلاب و هر فردي غير از طرفين گفتگو و عوامل برگزاري </w:t>
      </w:r>
      <w:r>
        <w:rPr>
          <w:rFonts w:hint="cs"/>
          <w:rtl/>
        </w:rPr>
        <w:lastRenderedPageBreak/>
        <w:t>جلسه</w:t>
      </w:r>
    </w:p>
    <w:p w14:paraId="191EC268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بدون ضبط تصويري و اكتفا به ضبط صدا با برچسب محرمانه و غيرقابل انتشار</w:t>
      </w:r>
    </w:p>
    <w:p w14:paraId="4C14C5A7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دعوت از شخص صاحب نظريه و عدم پذيرش نماينده يا شاگرد</w:t>
      </w:r>
    </w:p>
    <w:p w14:paraId="53EF8882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حضور شخصي كه بالاترين جايگاه در آن نظريه را دارد، در صورت فقدان صاحب نظريه</w:t>
      </w:r>
    </w:p>
    <w:p w14:paraId="2754D232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حضور دانشمند برتر در جلسه به عنوان ناظر گفتگو؛ فردي كه جايگاه علمي قابل قبولي نسبت به طرفين گفتگو دارد</w:t>
      </w:r>
    </w:p>
    <w:p w14:paraId="7C10A260" w14:textId="77777777" w:rsidR="00724193" w:rsidRDefault="00724193" w:rsidP="00724193">
      <w:pPr>
        <w:pStyle w:val="Heading2"/>
        <w:rPr>
          <w:rtl/>
        </w:rPr>
      </w:pPr>
      <w:r>
        <w:rPr>
          <w:rFonts w:hint="cs"/>
          <w:rtl/>
        </w:rPr>
        <w:t>برنامه عملياتي 3: تنظيم دستاورد كرسي‌ها</w:t>
      </w:r>
    </w:p>
    <w:p w14:paraId="25323164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خلاصه مناظرات</w:t>
      </w:r>
    </w:p>
    <w:p w14:paraId="119D8E31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پياده نوار و خلاصه‌سازي گفتگوها پس از برگزاري هر كرسي</w:t>
      </w:r>
    </w:p>
    <w:p w14:paraId="64649E81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توجه به محرمانه بودن صوت و متن و طبقه‌بندي آن</w:t>
      </w:r>
    </w:p>
    <w:p w14:paraId="03219741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توليد محصول: خلاصه‌اي از نظريه‌هاي ارائه شده، ادعاهاي هر طرف، اشكالات و پاسخ‌ها</w:t>
      </w:r>
    </w:p>
    <w:p w14:paraId="3AB44AAB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رأي به برتري</w:t>
      </w:r>
    </w:p>
    <w:p w14:paraId="31A1427D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بررسي خلاصه و ثبت رأي به برتري نظريه يكي از طرفين با ذكر دليل، توسط دو كارشناس متخصص در موضوع</w:t>
      </w:r>
    </w:p>
    <w:p w14:paraId="12808104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كارشناسان نظر يكديگر را مشاهده نمي‌كنند</w:t>
      </w:r>
    </w:p>
    <w:p w14:paraId="66E2347E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نام كارشناس در سند نهايي ذكر نمي‌شود</w:t>
      </w:r>
    </w:p>
    <w:p w14:paraId="0F04AEE7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اين رأي بايد به قدري صريح، رك و صادقانه باشد كه صاحبان نظريه را به فكر بيشتر تحريك كند.</w:t>
      </w:r>
    </w:p>
    <w:p w14:paraId="41B68153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توليد محصول: خلاصه نظريات همراه با ادعاها، اشكالات و پاسخ‌ها، همراه با رأي به برتري يك نظريه</w:t>
      </w:r>
    </w:p>
    <w:p w14:paraId="118C29D8" w14:textId="77777777" w:rsidR="00724193" w:rsidRDefault="00724193" w:rsidP="00724193">
      <w:pPr>
        <w:pStyle w:val="Heading3"/>
      </w:pPr>
      <w:r>
        <w:rPr>
          <w:rFonts w:hint="eastAsia"/>
          <w:rtl/>
        </w:rPr>
        <w:t>تحو</w:t>
      </w:r>
      <w:r>
        <w:rPr>
          <w:rFonts w:hint="cs"/>
          <w:rtl/>
        </w:rPr>
        <w:t>يل گزارش</w:t>
      </w:r>
    </w:p>
    <w:p w14:paraId="492DEB08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اين خلاصه‌ها به صورت محرمانه توسط پيك ويژه‌اي در كمترين زمان ممكن به دست طرفين گفتگو مي‌رسد.</w:t>
      </w:r>
    </w:p>
    <w:p w14:paraId="019E6827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توضيح داده مي‌شود كه مي‌تواند درخواست براي تشكيل جلسه بعدي داشته باشد، با همان فرد يا صاحب نظريه‌اي ديگر</w:t>
      </w:r>
    </w:p>
    <w:p w14:paraId="350E5644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جدول برتري</w:t>
      </w:r>
    </w:p>
    <w:p w14:paraId="02104E18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برنامه‌ريزي براي تشكيل كرسي‌هاي بعدي مبتني بر آراي حاصله</w:t>
      </w:r>
    </w:p>
    <w:p w14:paraId="46909019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هر صاحب‌نظري كه علي‌رغم دريافت رأي به عدم‌برتري براي تشكيل جلسه بعدي درخواست ندهد به معناي پذيرش ضعف نظريه است.</w:t>
      </w:r>
    </w:p>
    <w:p w14:paraId="32F4F912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هر نظريه برتر به مصاف نظريه برتر در گفتگوها و كرسي‌هاي ديگر مي‌رود.</w:t>
      </w:r>
    </w:p>
    <w:p w14:paraId="7B040280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>انتخاب طرفين مدعي بر اساس آن دسته‌بندي‌هايي صورت خواهد پذيرفت كه آرا را نظم داده بودند.</w:t>
      </w:r>
    </w:p>
    <w:p w14:paraId="63E0D5F8" w14:textId="77777777" w:rsidR="00724193" w:rsidRDefault="00724193" w:rsidP="00724193">
      <w:pPr>
        <w:pStyle w:val="ListParagraph"/>
        <w:numPr>
          <w:ilvl w:val="1"/>
          <w:numId w:val="28"/>
        </w:numPr>
        <w:spacing w:after="120"/>
        <w:contextualSpacing w:val="0"/>
      </w:pPr>
      <w:r>
        <w:rPr>
          <w:rFonts w:hint="cs"/>
          <w:rtl/>
        </w:rPr>
        <w:t xml:space="preserve">دو نظر نهايي در مرحله نهايي مقابل هم قرار مي‌گيرند كه نتيجه آن نتيجه كل بررسي‌ها را روشن خواهد كرد. </w:t>
      </w:r>
    </w:p>
    <w:p w14:paraId="437D7378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  <w:rPr>
          <w:rtl/>
        </w:rPr>
      </w:pPr>
      <w:r>
        <w:rPr>
          <w:rFonts w:hint="cs"/>
          <w:rtl/>
        </w:rPr>
        <w:t>توليد محصول: فهرست رتبه‌بندي شده نظريات در حوزه علوم انساني اسلامي، بر اساس كسب پيروزي در كرسي‌ها</w:t>
      </w:r>
    </w:p>
    <w:p w14:paraId="3EC39D68" w14:textId="77777777" w:rsidR="00724193" w:rsidRDefault="00724193" w:rsidP="00724193">
      <w:pPr>
        <w:pStyle w:val="Heading3"/>
        <w:rPr>
          <w:rtl/>
        </w:rPr>
      </w:pPr>
      <w:r>
        <w:rPr>
          <w:rFonts w:hint="cs"/>
          <w:rtl/>
        </w:rPr>
        <w:t>نشر دستاوردها</w:t>
      </w:r>
    </w:p>
    <w:p w14:paraId="717A7E50" w14:textId="77777777" w:rsidR="00724193" w:rsidRDefault="00724193" w:rsidP="00724193">
      <w:pPr>
        <w:pStyle w:val="ListParagraph"/>
        <w:numPr>
          <w:ilvl w:val="0"/>
          <w:numId w:val="28"/>
        </w:numPr>
        <w:spacing w:after="120"/>
        <w:contextualSpacing w:val="0"/>
      </w:pPr>
      <w:r>
        <w:rPr>
          <w:rFonts w:hint="cs"/>
          <w:rtl/>
        </w:rPr>
        <w:t>انتشار گزارش در قالب يك مقاله علمي - پژوهشي و نشر آن در نشريات و سايت‌هاي معتبر</w:t>
      </w:r>
    </w:p>
    <w:p w14:paraId="034CB39C" w14:textId="77777777" w:rsidR="00A03D10" w:rsidRDefault="00A03D10" w:rsidP="00A03D10">
      <w:pPr>
        <w:pStyle w:val="Heading1"/>
        <w:rPr>
          <w:rtl/>
        </w:rPr>
      </w:pPr>
      <w:r>
        <w:rPr>
          <w:rFonts w:hint="cs"/>
          <w:rtl/>
        </w:rPr>
        <w:t>توانمندي‌هاي پژوهشگاه</w:t>
      </w:r>
    </w:p>
    <w:p w14:paraId="3093148E" w14:textId="77777777" w:rsidR="00A03D10" w:rsidRDefault="00C21FFD" w:rsidP="00A03D10">
      <w:pPr>
        <w:rPr>
          <w:rtl/>
        </w:rPr>
      </w:pPr>
      <w:r>
        <w:rPr>
          <w:rFonts w:hint="cs"/>
          <w:rtl/>
        </w:rPr>
        <w:t xml:space="preserve">پژوهشگاه حوزه و دانشگاه </w:t>
      </w:r>
      <w:r w:rsidR="00932AE0">
        <w:rPr>
          <w:rFonts w:hint="cs"/>
          <w:rtl/>
        </w:rPr>
        <w:t>مشتمل بر چهار پژوهشكده است:</w:t>
      </w:r>
    </w:p>
    <w:p w14:paraId="15885DDD" w14:textId="77777777" w:rsidR="00932AE0" w:rsidRDefault="00932AE0" w:rsidP="00932AE0">
      <w:pPr>
        <w:pStyle w:val="ListParagraph"/>
        <w:numPr>
          <w:ilvl w:val="0"/>
          <w:numId w:val="29"/>
        </w:numPr>
        <w:rPr>
          <w:rtl/>
        </w:rPr>
        <w:sectPr w:rsidR="00932AE0" w:rsidSect="00024D73"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709" w:footer="709" w:gutter="284"/>
          <w:cols w:space="708"/>
          <w:titlePg/>
          <w:bidi/>
          <w:rtlGutter/>
          <w:docGrid w:linePitch="360"/>
        </w:sectPr>
      </w:pPr>
    </w:p>
    <w:p w14:paraId="2B859C56" w14:textId="77777777" w:rsidR="00932AE0" w:rsidRDefault="00932AE0" w:rsidP="00932AE0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پژوهشكده علوم اجتماعي</w:t>
      </w:r>
    </w:p>
    <w:p w14:paraId="3FCB59CC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اقتصاد</w:t>
      </w:r>
    </w:p>
    <w:p w14:paraId="7740B6AE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جامعه‌شناسي</w:t>
      </w:r>
    </w:p>
    <w:p w14:paraId="08AD2DAC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علوم سياسي</w:t>
      </w:r>
    </w:p>
    <w:p w14:paraId="76BDC7B8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مديريت</w:t>
      </w:r>
    </w:p>
    <w:p w14:paraId="69A3CC70" w14:textId="77777777" w:rsidR="00932AE0" w:rsidRDefault="00932AE0" w:rsidP="00932AE0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پژوهشكده علوم اسلامي</w:t>
      </w:r>
    </w:p>
    <w:p w14:paraId="4BE6C26C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قرآن‌پژوهي</w:t>
      </w:r>
    </w:p>
    <w:p w14:paraId="6EBD8BFD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تاريخ اسلام</w:t>
      </w:r>
    </w:p>
    <w:p w14:paraId="78B0522E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حقوق و فقه اجتماعي</w:t>
      </w:r>
    </w:p>
    <w:p w14:paraId="1F4DB6DC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فلسفه و كلام</w:t>
      </w:r>
    </w:p>
    <w:p w14:paraId="036CCB0D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اسلام معاصر</w:t>
      </w:r>
    </w:p>
    <w:p w14:paraId="7FB65CE1" w14:textId="77777777" w:rsidR="00932AE0" w:rsidRDefault="00932AE0" w:rsidP="00932AE0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پژوهشكده علوم رفتاري</w:t>
      </w:r>
    </w:p>
    <w:p w14:paraId="1216158F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خانواده</w:t>
      </w:r>
    </w:p>
    <w:p w14:paraId="7445BF20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روان‌شناسي</w:t>
      </w:r>
    </w:p>
    <w:p w14:paraId="32C226F6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علوم تربيتي</w:t>
      </w:r>
    </w:p>
    <w:p w14:paraId="5D5D7A6A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فلسفه علوم انساني</w:t>
      </w:r>
    </w:p>
    <w:p w14:paraId="662E268C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اخلاق</w:t>
      </w:r>
    </w:p>
    <w:p w14:paraId="1389B43C" w14:textId="77777777" w:rsidR="00932AE0" w:rsidRDefault="00932AE0" w:rsidP="00932AE0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پژوهشكده مطالعات و همكاري‌هاي حوزه و دانشگاه</w:t>
      </w:r>
    </w:p>
    <w:p w14:paraId="24D42070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ارتباطات</w:t>
      </w:r>
    </w:p>
    <w:p w14:paraId="78ED3CD4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آينده‌پژوهي</w:t>
      </w:r>
    </w:p>
    <w:p w14:paraId="4043908B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دانشگاه اسلامي</w:t>
      </w:r>
    </w:p>
    <w:p w14:paraId="7B0D0453" w14:textId="77777777" w:rsidR="00932AE0" w:rsidRDefault="00932AE0" w:rsidP="00932AE0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گروه همكاري حوزه و دانشگاه</w:t>
      </w:r>
    </w:p>
    <w:p w14:paraId="3D6BF092" w14:textId="77777777" w:rsidR="00932AE0" w:rsidRDefault="00932AE0" w:rsidP="00932AE0">
      <w:pPr>
        <w:rPr>
          <w:rtl/>
        </w:rPr>
        <w:sectPr w:rsidR="00932AE0" w:rsidSect="00932AE0">
          <w:type w:val="continuous"/>
          <w:pgSz w:w="11906" w:h="16838" w:code="9"/>
          <w:pgMar w:top="851" w:right="851" w:bottom="851" w:left="851" w:header="709" w:footer="709" w:gutter="284"/>
          <w:cols w:num="2" w:space="397"/>
          <w:titlePg/>
          <w:bidi/>
          <w:rtlGutter/>
          <w:docGrid w:linePitch="360"/>
        </w:sectPr>
      </w:pPr>
    </w:p>
    <w:p w14:paraId="70F8D3CC" w14:textId="77777777" w:rsidR="00932AE0" w:rsidRDefault="00932AE0" w:rsidP="00932AE0">
      <w:pPr>
        <w:rPr>
          <w:rtl/>
        </w:rPr>
      </w:pPr>
      <w:r>
        <w:rPr>
          <w:rFonts w:hint="cs"/>
          <w:rtl/>
        </w:rPr>
        <w:t xml:space="preserve">اين پژوهشگاه همچنين با بيش از 50 عضو هيئت علمي و 300 پژوهشگر هم‌طراز اعضاي هيئت علمي در ارتباط است كه بسياري از آنان انديشمنداني سرشناس، شناخته‌شده و داراي آثار علمي فراوان هستند. </w:t>
      </w:r>
    </w:p>
    <w:p w14:paraId="14E2333F" w14:textId="77777777" w:rsidR="00A03D10" w:rsidRDefault="00A03D10" w:rsidP="00A03D10">
      <w:pPr>
        <w:pStyle w:val="Heading1"/>
        <w:rPr>
          <w:rtl/>
        </w:rPr>
      </w:pPr>
      <w:bookmarkStart w:id="0" w:name="_GoBack"/>
      <w:r>
        <w:rPr>
          <w:rFonts w:hint="cs"/>
          <w:rtl/>
        </w:rPr>
        <w:t>فرصت‌هاي همكاري</w:t>
      </w:r>
    </w:p>
    <w:bookmarkEnd w:id="0"/>
    <w:p w14:paraId="44D4AE5C" w14:textId="77777777" w:rsidR="00A03D10" w:rsidRDefault="00CD4968" w:rsidP="00A03D10">
      <w:pPr>
        <w:rPr>
          <w:rtl/>
        </w:rPr>
      </w:pPr>
      <w:r>
        <w:rPr>
          <w:rFonts w:hint="cs"/>
          <w:rtl/>
        </w:rPr>
        <w:t>با توجه به امكانات و توانمندي‌هاي پژوهشگاه حوزه و دانشگاه، اين پژوهشگاه قادر است در بسياري از فعاليت‌هاي پروژه شتابدهي تحوّل علوم انساني همكاري كند. از جمله:</w:t>
      </w:r>
    </w:p>
    <w:p w14:paraId="2E31DB49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</w:pPr>
      <w:r>
        <w:rPr>
          <w:rFonts w:hint="cs"/>
          <w:rtl/>
        </w:rPr>
        <w:t>شناسايي و فهرست‌برداري از منابع فارسي مطرح در زمينه تحوّل در علوم انساني</w:t>
      </w:r>
    </w:p>
    <w:p w14:paraId="49B64D85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</w:pPr>
      <w:r>
        <w:rPr>
          <w:rFonts w:hint="cs"/>
          <w:rtl/>
        </w:rPr>
        <w:t>شناسايي و ارائه فهرست صاحب‌نظران در علوم انساني اسلامي</w:t>
      </w:r>
    </w:p>
    <w:p w14:paraId="71C8C486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</w:pPr>
      <w:r>
        <w:rPr>
          <w:rFonts w:hint="cs"/>
          <w:rtl/>
        </w:rPr>
        <w:t>نگارش خلاصه نظريه براي هر صاحب نظر فوق با ارجاع به منابع شناسايي شده</w:t>
      </w:r>
    </w:p>
    <w:p w14:paraId="3E284762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</w:pPr>
      <w:r>
        <w:rPr>
          <w:rFonts w:hint="cs"/>
          <w:rtl/>
        </w:rPr>
        <w:t>مقايسه نظريات فوق و طبقه‌بندي آن‌ها بر اساس مشابهت در مباني و روش‌ها</w:t>
      </w:r>
    </w:p>
    <w:p w14:paraId="2A475A70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</w:pPr>
      <w:r>
        <w:rPr>
          <w:rFonts w:hint="cs"/>
          <w:rtl/>
        </w:rPr>
        <w:t>انتخاب چهار نظريه مهم‌تر و داراي اولويت براي بررسي در فاز اول پروژه</w:t>
      </w:r>
    </w:p>
    <w:p w14:paraId="0E653A61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</w:pPr>
      <w:r>
        <w:rPr>
          <w:rFonts w:hint="cs"/>
          <w:rtl/>
        </w:rPr>
        <w:t>همكاري در برگزاري جلسات گفتگوهاي علمي ميان صاحبان نظريات</w:t>
      </w:r>
    </w:p>
    <w:p w14:paraId="5C7D5DD9" w14:textId="77777777" w:rsidR="00CD4968" w:rsidRDefault="00CD4968" w:rsidP="00CD4968">
      <w:pPr>
        <w:pStyle w:val="ListParagraph"/>
        <w:numPr>
          <w:ilvl w:val="1"/>
          <w:numId w:val="30"/>
        </w:numPr>
        <w:spacing w:after="120"/>
        <w:contextualSpacing w:val="0"/>
        <w:rPr>
          <w:rtl/>
        </w:rPr>
      </w:pPr>
      <w:r>
        <w:rPr>
          <w:rFonts w:hint="cs"/>
          <w:rtl/>
        </w:rPr>
        <w:t>پياده نوار و خلاصه‌سازي گفتگوها؛ خلاصه نظريه‌هاي ارائه شده، ادعاهاي هر طرف، اشكالات و پاسخ‌ها</w:t>
      </w:r>
    </w:p>
    <w:p w14:paraId="50863A07" w14:textId="77777777" w:rsidR="00CD4968" w:rsidRDefault="00CD4968" w:rsidP="00CD4968">
      <w:pPr>
        <w:pStyle w:val="ListParagraph"/>
        <w:numPr>
          <w:ilvl w:val="1"/>
          <w:numId w:val="30"/>
        </w:numPr>
        <w:spacing w:after="120"/>
        <w:contextualSpacing w:val="0"/>
      </w:pPr>
      <w:r>
        <w:rPr>
          <w:rFonts w:hint="cs"/>
          <w:rtl/>
        </w:rPr>
        <w:t>ثبت رأي به برتري نظريه يكي از طرفين با ذكر دليل</w:t>
      </w:r>
    </w:p>
    <w:p w14:paraId="486D0379" w14:textId="77777777" w:rsidR="00CD4968" w:rsidRDefault="00CD4968" w:rsidP="00CD4968">
      <w:pPr>
        <w:pStyle w:val="ListParagraph"/>
        <w:numPr>
          <w:ilvl w:val="0"/>
          <w:numId w:val="30"/>
        </w:numPr>
        <w:spacing w:after="120"/>
        <w:contextualSpacing w:val="0"/>
        <w:rPr>
          <w:rtl/>
        </w:rPr>
      </w:pPr>
      <w:r>
        <w:rPr>
          <w:rFonts w:hint="cs"/>
          <w:rtl/>
        </w:rPr>
        <w:t>تنظيم فهرست رتبه‌بندي شده نظريات در حوزه علوم انساني اسلامي، بر اساس نتايج كرسي‌هاي انصاف</w:t>
      </w:r>
    </w:p>
    <w:p w14:paraId="192B0623" w14:textId="77777777" w:rsidR="00A03D10" w:rsidRPr="00137851" w:rsidRDefault="00A03D10" w:rsidP="00137851">
      <w:pPr>
        <w:ind w:firstLine="0"/>
        <w:rPr>
          <w:sz w:val="16"/>
          <w:szCs w:val="22"/>
          <w:rtl/>
        </w:rPr>
      </w:pPr>
    </w:p>
    <w:p w14:paraId="229723A4" w14:textId="77777777" w:rsidR="00137851" w:rsidRPr="00137851" w:rsidRDefault="00137851" w:rsidP="00137851">
      <w:pPr>
        <w:ind w:firstLine="0"/>
        <w:jc w:val="center"/>
        <w:rPr>
          <w:sz w:val="32"/>
          <w:szCs w:val="38"/>
        </w:rPr>
      </w:pPr>
      <w:r w:rsidRPr="00137851">
        <w:rPr>
          <w:sz w:val="32"/>
          <w:szCs w:val="38"/>
        </w:rPr>
        <w:sym w:font="AGA Arabesque" w:char="F040"/>
      </w:r>
      <w:r w:rsidRPr="00137851">
        <w:rPr>
          <w:sz w:val="32"/>
          <w:szCs w:val="38"/>
        </w:rPr>
        <w:t xml:space="preserve"> </w:t>
      </w:r>
      <w:r w:rsidRPr="00137851">
        <w:rPr>
          <w:sz w:val="32"/>
          <w:szCs w:val="38"/>
        </w:rPr>
        <w:sym w:font="AGA Arabesque" w:char="F040"/>
      </w:r>
      <w:r w:rsidRPr="00137851">
        <w:rPr>
          <w:sz w:val="32"/>
          <w:szCs w:val="38"/>
        </w:rPr>
        <w:t xml:space="preserve"> </w:t>
      </w:r>
      <w:r w:rsidRPr="00137851">
        <w:rPr>
          <w:sz w:val="32"/>
          <w:szCs w:val="38"/>
        </w:rPr>
        <w:sym w:font="AGA Arabesque" w:char="F040"/>
      </w:r>
    </w:p>
    <w:sectPr w:rsidR="00137851" w:rsidRPr="00137851" w:rsidSect="00932AE0">
      <w:type w:val="continuous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463A" w14:textId="77777777" w:rsidR="00A904E8" w:rsidRDefault="00A904E8" w:rsidP="00024D73">
      <w:pPr>
        <w:spacing w:after="0" w:line="240" w:lineRule="auto"/>
      </w:pPr>
      <w:r>
        <w:separator/>
      </w:r>
    </w:p>
  </w:endnote>
  <w:endnote w:type="continuationSeparator" w:id="0">
    <w:p w14:paraId="17202419" w14:textId="77777777" w:rsidR="00A904E8" w:rsidRDefault="00A904E8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3737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1BA276E2" wp14:editId="42B7719A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="00AF0164"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7DE9" w14:textId="1E181A26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B6A91">
      <w:rPr>
        <w:rFonts w:ascii="Tunga" w:hAnsi="Tunga" w:cs="Tunga"/>
        <w:noProof/>
        <w:sz w:val="16"/>
        <w:szCs w:val="16"/>
      </w:rPr>
      <w:t>Hmkary-Pjvhshgah-Hvzh-Movashah-Works.Docx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E567" w14:textId="77777777" w:rsidR="00A904E8" w:rsidRDefault="00A904E8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61ADCFC7" w14:textId="77777777" w:rsidR="00A904E8" w:rsidRDefault="00A904E8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E78F" w14:textId="77777777"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14:paraId="5D605361" w14:textId="77777777"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128DEEF3" wp14:editId="6A14971F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6B773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5F7F5EFF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4D0102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20"/>
  </w:num>
  <w:num w:numId="8">
    <w:abstractNumId w:val="12"/>
  </w:num>
  <w:num w:numId="9">
    <w:abstractNumId w:val="29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8"/>
  </w:num>
  <w:num w:numId="15">
    <w:abstractNumId w:val="6"/>
  </w:num>
  <w:num w:numId="16">
    <w:abstractNumId w:val="11"/>
  </w:num>
  <w:num w:numId="17">
    <w:abstractNumId w:val="24"/>
  </w:num>
  <w:num w:numId="18">
    <w:abstractNumId w:val="4"/>
  </w:num>
  <w:num w:numId="19">
    <w:abstractNumId w:val="17"/>
  </w:num>
  <w:num w:numId="20">
    <w:abstractNumId w:val="2"/>
  </w:num>
  <w:num w:numId="21">
    <w:abstractNumId w:val="26"/>
  </w:num>
  <w:num w:numId="22">
    <w:abstractNumId w:val="19"/>
  </w:num>
  <w:num w:numId="23">
    <w:abstractNumId w:val="10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25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10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37851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0AA0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9700C"/>
    <w:rsid w:val="006A043E"/>
    <w:rsid w:val="006B24A1"/>
    <w:rsid w:val="006C5FDB"/>
    <w:rsid w:val="006E111A"/>
    <w:rsid w:val="006F0485"/>
    <w:rsid w:val="006F2F4A"/>
    <w:rsid w:val="007018CC"/>
    <w:rsid w:val="00702046"/>
    <w:rsid w:val="0070434A"/>
    <w:rsid w:val="00713E2F"/>
    <w:rsid w:val="00721E5E"/>
    <w:rsid w:val="00724193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07A0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32AE0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03D10"/>
    <w:rsid w:val="00A134E3"/>
    <w:rsid w:val="00A2206B"/>
    <w:rsid w:val="00A2529D"/>
    <w:rsid w:val="00A44BE3"/>
    <w:rsid w:val="00A46C40"/>
    <w:rsid w:val="00A666A4"/>
    <w:rsid w:val="00A7463B"/>
    <w:rsid w:val="00A7732D"/>
    <w:rsid w:val="00A85E26"/>
    <w:rsid w:val="00A904E8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1FFD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D4968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B6A91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67EF7"/>
  <w15:docId w15:val="{5D000F07-D93B-4990-A7B1-229722E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BAF3-A409-41EC-9203-C71ECF81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/مقدمه</vt:lpstr>
      <vt:lpstr>فعاليت‌هاي پروژه</vt:lpstr>
      <vt:lpstr>    برنامه عمياتي 1: جمع‌آوري نظريه‌ها</vt:lpstr>
      <vt:lpstr>        شناسايي گسترده</vt:lpstr>
      <vt:lpstr>        استخراج نظريه</vt:lpstr>
      <vt:lpstr>        دسته‌بندي نظريات</vt:lpstr>
      <vt:lpstr>    برنامه عملياتي 2: تشكيل كرسي‌هاي انصاف</vt:lpstr>
      <vt:lpstr>    برنامه عملياتي 3: تنظيم دستاورد كرسي‌ها</vt:lpstr>
      <vt:lpstr>        خلاصه مناظرات</vt:lpstr>
      <vt:lpstr>        رأي به برتري</vt:lpstr>
      <vt:lpstr>        تحويل گزارش</vt:lpstr>
      <vt:lpstr>        جدول برتري</vt:lpstr>
      <vt:lpstr>        نشر دستاوردها</vt:lpstr>
      <vt:lpstr>توانمندي‌هاي پژوهشگاه</vt:lpstr>
      <vt:lpstr>فرصت‌هاي همكاري</vt:lpstr>
    </vt:vector>
  </TitlesOfParts>
  <Company>Personal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10</cp:revision>
  <cp:lastPrinted>2025-08-26T07:27:00Z</cp:lastPrinted>
  <dcterms:created xsi:type="dcterms:W3CDTF">2024-02-14T08:56:00Z</dcterms:created>
  <dcterms:modified xsi:type="dcterms:W3CDTF">2025-08-26T07:28:00Z</dcterms:modified>
</cp:coreProperties>
</file>