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407F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مهر</w:t>
                            </w:r>
                            <w:r>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407F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مهر</w:t>
                      </w:r>
                      <w:r>
                        <w:rPr>
                          <w:rFonts w:cs="Vahid"/>
                          <w:color w:val="4F6228" w:themeColor="accent3" w:themeShade="80"/>
                          <w:sz w:val="28"/>
                          <w:szCs w:val="36"/>
                          <w:rtl/>
                        </w:rPr>
                        <w:t xml:space="preserve"> 1393</w:t>
                      </w:r>
                    </w:p>
                  </w:txbxContent>
                </v:textbox>
                <w10:wrap anchory="page"/>
                <w10:anchorlock/>
              </v:shape>
            </w:pict>
          </mc:Fallback>
        </mc:AlternateContent>
      </w:r>
      <w:r w:rsidR="008407FF">
        <w:rPr>
          <w:rFonts w:cs="Vahid" w:hint="cs"/>
          <w:noProof/>
          <w:color w:val="C00000"/>
          <w:sz w:val="36"/>
          <w:szCs w:val="36"/>
          <w:rtl/>
        </w:rPr>
        <w:t>راهكارهاي پيشنهادي براي تحقّق شعار سال</w:t>
      </w:r>
    </w:p>
    <w:p w:rsidR="008407FF" w:rsidRDefault="008407FF" w:rsidP="008407FF">
      <w:pPr>
        <w:pStyle w:val="Heading1"/>
        <w:rPr>
          <w:rtl/>
        </w:rPr>
      </w:pPr>
      <w:r>
        <w:rPr>
          <w:rFonts w:hint="cs"/>
          <w:rtl/>
        </w:rPr>
        <w:t>نكته‌هاي آغازين</w:t>
      </w:r>
    </w:p>
    <w:p w:rsidR="001843B4" w:rsidRDefault="008407FF" w:rsidP="0032771C">
      <w:pPr>
        <w:rPr>
          <w:rtl/>
        </w:rPr>
      </w:pPr>
      <w:r>
        <w:rPr>
          <w:rFonts w:hint="cs"/>
          <w:rtl/>
        </w:rPr>
        <w:t>پيش از فهرست نمودن راهكارهاي پيشنهادي، جهت اشاره اجمالي</w:t>
      </w:r>
      <w:r w:rsidR="00F3393D">
        <w:rPr>
          <w:rFonts w:hint="cs"/>
          <w:rtl/>
        </w:rPr>
        <w:t xml:space="preserve"> </w:t>
      </w:r>
      <w:r>
        <w:rPr>
          <w:rFonts w:hint="cs"/>
          <w:rtl/>
        </w:rPr>
        <w:t>به موازيني كه بر اساس آن‌ها راهكارها به دست آمده‌اند، نكات ذيل مقدّم مي‌گردد:</w:t>
      </w:r>
    </w:p>
    <w:p w:rsidR="008407FF" w:rsidRDefault="008407FF" w:rsidP="006661B5">
      <w:pPr>
        <w:pStyle w:val="ListParagraph"/>
        <w:numPr>
          <w:ilvl w:val="0"/>
          <w:numId w:val="28"/>
        </w:numPr>
      </w:pPr>
      <w:r>
        <w:rPr>
          <w:rFonts w:hint="cs"/>
          <w:rtl/>
        </w:rPr>
        <w:t>اين راهكارها منطبق بر شعار سال 1393 است: «اقتصاد و فرهنگ با عزم ملّي و مديريت جهادي»</w:t>
      </w:r>
    </w:p>
    <w:p w:rsidR="008407FF" w:rsidRDefault="008407FF" w:rsidP="008407FF">
      <w:pPr>
        <w:pStyle w:val="ListParagraph"/>
        <w:numPr>
          <w:ilvl w:val="0"/>
          <w:numId w:val="28"/>
        </w:numPr>
      </w:pPr>
      <w:r>
        <w:rPr>
          <w:rFonts w:hint="cs"/>
          <w:rtl/>
        </w:rPr>
        <w:t>حماسه اقتصادي سابق بر اين و در سال‌هاي گذشته به عنوان شعار سال منظور شده بود.</w:t>
      </w:r>
    </w:p>
    <w:p w:rsidR="008407FF" w:rsidRDefault="008407FF" w:rsidP="008407FF">
      <w:pPr>
        <w:pStyle w:val="ListParagraph"/>
        <w:numPr>
          <w:ilvl w:val="0"/>
          <w:numId w:val="28"/>
        </w:numPr>
      </w:pPr>
      <w:r>
        <w:rPr>
          <w:rFonts w:hint="cs"/>
          <w:rtl/>
        </w:rPr>
        <w:t>تأكيد بر همراهي «فرهنگ و اقتصاد» يكي از نكات مهم در شعار امسال است.</w:t>
      </w:r>
    </w:p>
    <w:p w:rsidR="008407FF" w:rsidRDefault="008407FF" w:rsidP="008407FF">
      <w:pPr>
        <w:pStyle w:val="ListParagraph"/>
        <w:numPr>
          <w:ilvl w:val="0"/>
          <w:numId w:val="28"/>
        </w:numPr>
      </w:pPr>
      <w:r>
        <w:rPr>
          <w:rFonts w:hint="cs"/>
          <w:rtl/>
        </w:rPr>
        <w:t>توجه به «عزم ملّي» و «مديريت جهادي» اشاره به راهكارهاي تحقّق شعار سال است.</w:t>
      </w:r>
    </w:p>
    <w:p w:rsidR="008407FF" w:rsidRDefault="006661B5" w:rsidP="006661B5">
      <w:pPr>
        <w:pStyle w:val="ListParagraph"/>
        <w:numPr>
          <w:ilvl w:val="0"/>
          <w:numId w:val="28"/>
        </w:numPr>
      </w:pPr>
      <w:r>
        <w:rPr>
          <w:rFonts w:hint="cs"/>
          <w:rtl/>
        </w:rPr>
        <w:t>مضاف «حماسه» در ابتداي شعار به قرينه معنوي حذف شده است و شعار در حقيقت اين‌گونه است: «حماسه اقتصادي و فرهنگي».</w:t>
      </w:r>
    </w:p>
    <w:p w:rsidR="00F3393D" w:rsidRDefault="00F3393D" w:rsidP="006661B5">
      <w:pPr>
        <w:pStyle w:val="ListParagraph"/>
        <w:numPr>
          <w:ilvl w:val="0"/>
          <w:numId w:val="28"/>
        </w:numPr>
      </w:pPr>
      <w:r>
        <w:rPr>
          <w:rFonts w:hint="cs"/>
          <w:rtl/>
        </w:rPr>
        <w:t>پاره‌اي امور اجتماعي خاصيتي دارند كه اگر اكثريت جامعه با هم بر پرداختن به آن همت نگمارند، محقق نمي‌شوند. اين امور تنها با عزم ملّي قابليت تحقّق خواهند داشد.</w:t>
      </w:r>
    </w:p>
    <w:p w:rsidR="00F3393D" w:rsidRDefault="00F3393D" w:rsidP="00F3393D">
      <w:pPr>
        <w:pStyle w:val="ListParagraph"/>
        <w:numPr>
          <w:ilvl w:val="0"/>
          <w:numId w:val="28"/>
        </w:numPr>
      </w:pPr>
      <w:r>
        <w:rPr>
          <w:rFonts w:hint="cs"/>
          <w:rtl/>
        </w:rPr>
        <w:t>تكليف نخبگان جامعه در اموري كه نيازمند عزم ملّي‌ست رويكرد تبليغي ترويجي‌ست. وظيفه دارند جامعه را نسبت به تكليف مذكور آگاه نموده و ضرورت آن را تبيين نمايند، به نحوي كه دغدغه پرداختن به آن امر اجتماعي در قلوب مؤمنين موج بزند.</w:t>
      </w:r>
    </w:p>
    <w:p w:rsidR="00E04E18" w:rsidRDefault="00E04E18" w:rsidP="005A55CE">
      <w:pPr>
        <w:pStyle w:val="ListParagraph"/>
        <w:numPr>
          <w:ilvl w:val="0"/>
          <w:numId w:val="28"/>
        </w:numPr>
      </w:pPr>
      <w:r>
        <w:rPr>
          <w:rFonts w:hint="cs"/>
          <w:rtl/>
        </w:rPr>
        <w:t>مديريت جهادي مدل جديدي در مديريت سازماني‌ست كه سوخت و انرژي مصرفي در موتورهاي انساني چرخه‌هاي توليد را نه بر «دستمزد» كه بر «ايمان» بنا مي‌نهد. در اين شيوه، كاركنان بر اساس «تشخيص» هدف و «ايمان» به ضرورت تحقّق آن و «اعتماد» ب</w:t>
      </w:r>
      <w:r w:rsidR="005A55CE">
        <w:rPr>
          <w:rFonts w:hint="cs"/>
          <w:rtl/>
        </w:rPr>
        <w:t>ه مديران و رهبران فكري و عقيدتي</w:t>
      </w:r>
      <w:r>
        <w:rPr>
          <w:rFonts w:hint="cs"/>
          <w:rtl/>
        </w:rPr>
        <w:t>، عمل خود را سامان مي‌دهند، نه بر اساس نيازهاي مادي و توقع دستيابي به رفاه بيشتر. از اين رو، كيفيت كار آن‏ها تفاوت چشمگيري خواهد كرد</w:t>
      </w:r>
      <w:r w:rsidR="005A55CE">
        <w:rPr>
          <w:rFonts w:hint="cs"/>
          <w:rtl/>
        </w:rPr>
        <w:t xml:space="preserve"> و مشمول امدادهاي غيبي نيز مي‌گردند كه ما از آن با عنوان «بركت» ياد مي‌كنيم</w:t>
      </w:r>
      <w:r>
        <w:rPr>
          <w:rFonts w:hint="cs"/>
          <w:rtl/>
        </w:rPr>
        <w:t>.</w:t>
      </w:r>
    </w:p>
    <w:p w:rsidR="002017C6" w:rsidRDefault="002017C6" w:rsidP="00997B6E">
      <w:pPr>
        <w:pStyle w:val="ListParagraph"/>
        <w:numPr>
          <w:ilvl w:val="0"/>
          <w:numId w:val="28"/>
        </w:numPr>
      </w:pPr>
      <w:r>
        <w:rPr>
          <w:rFonts w:hint="cs"/>
          <w:rtl/>
        </w:rPr>
        <w:t xml:space="preserve">آن‏چه بعضي از نخبگان اجتماعي </w:t>
      </w:r>
      <w:r w:rsidR="00711624">
        <w:rPr>
          <w:rFonts w:hint="cs"/>
          <w:rtl/>
        </w:rPr>
        <w:t>ساليان سال تذكر مي‌دادند، امروز</w:t>
      </w:r>
      <w:r>
        <w:rPr>
          <w:rFonts w:hint="cs"/>
          <w:rtl/>
        </w:rPr>
        <w:t xml:space="preserve"> در كلام متفكران غربي نيز به صراحت يافت مي‌شود: «تأثير و تأثر متقابل و شديد </w:t>
      </w:r>
      <w:r w:rsidR="00B55BDA">
        <w:rPr>
          <w:rFonts w:hint="cs"/>
          <w:rtl/>
        </w:rPr>
        <w:t>اقتصاد</w:t>
      </w:r>
      <w:r>
        <w:rPr>
          <w:rFonts w:hint="cs"/>
          <w:rtl/>
        </w:rPr>
        <w:t xml:space="preserve"> و </w:t>
      </w:r>
      <w:r w:rsidR="00B55BDA">
        <w:rPr>
          <w:rFonts w:hint="cs"/>
          <w:rtl/>
        </w:rPr>
        <w:t>فرهنگ</w:t>
      </w:r>
      <w:r>
        <w:rPr>
          <w:rFonts w:hint="cs"/>
          <w:rtl/>
        </w:rPr>
        <w:t>»</w:t>
      </w:r>
      <w:r w:rsidR="00B55BDA">
        <w:rPr>
          <w:rStyle w:val="FootnoteReference"/>
          <w:rtl/>
        </w:rPr>
        <w:footnoteReference w:id="1"/>
      </w:r>
      <w:r w:rsidR="00B55BDA">
        <w:rPr>
          <w:rFonts w:hint="cs"/>
          <w:rtl/>
        </w:rPr>
        <w:t xml:space="preserve">. </w:t>
      </w:r>
      <w:r w:rsidR="00997B6E">
        <w:rPr>
          <w:rFonts w:hint="cs"/>
          <w:rtl/>
        </w:rPr>
        <w:t>براي ساماندهي به اقتصاد، نمي‌توان آن را مستقل از فرهنگ مورد ملاحظه قرار داد و هر مدلي كه متولّي توسعه اقتصاد يا اصلاح آن شود، نبايد بي‌تفاوت به فرهنگ طراحي گردد.</w:t>
      </w:r>
    </w:p>
    <w:p w:rsidR="002017C6" w:rsidRDefault="002017C6" w:rsidP="002017C6">
      <w:pPr>
        <w:pStyle w:val="Heading1"/>
        <w:rPr>
          <w:rtl/>
        </w:rPr>
      </w:pPr>
      <w:r>
        <w:rPr>
          <w:rFonts w:hint="cs"/>
          <w:rtl/>
        </w:rPr>
        <w:t>پيشنهاد نخستين</w:t>
      </w:r>
    </w:p>
    <w:p w:rsidR="002017C6" w:rsidRDefault="002017C6" w:rsidP="00711624">
      <w:pPr>
        <w:rPr>
          <w:rtl/>
        </w:rPr>
      </w:pPr>
      <w:r>
        <w:rPr>
          <w:rFonts w:hint="cs"/>
          <w:rtl/>
        </w:rPr>
        <w:t xml:space="preserve">با توجه به </w:t>
      </w:r>
      <w:r w:rsidR="00711624">
        <w:rPr>
          <w:rFonts w:hint="cs"/>
          <w:rtl/>
        </w:rPr>
        <w:t>نكات</w:t>
      </w:r>
      <w:r>
        <w:rPr>
          <w:rFonts w:hint="cs"/>
          <w:rtl/>
        </w:rPr>
        <w:t xml:space="preserve"> </w:t>
      </w:r>
      <w:r w:rsidR="00AB0E19">
        <w:rPr>
          <w:rFonts w:hint="cs"/>
          <w:rtl/>
        </w:rPr>
        <w:t>ذكر شد</w:t>
      </w:r>
      <w:r w:rsidR="00711624">
        <w:rPr>
          <w:rFonts w:hint="cs"/>
          <w:rtl/>
        </w:rPr>
        <w:t>ه</w:t>
      </w:r>
      <w:r w:rsidR="00AB0E19">
        <w:rPr>
          <w:rFonts w:hint="cs"/>
          <w:rtl/>
        </w:rPr>
        <w:t>، آن‏چه نخبگان جامعه و نهادهاي نخبگاني، مانند جامعه مدرسين،‌ مي‌توانند براي تسريع در تحقّق شعار سال به انجام رسانند، قابل طرح در چند عنوان ذيل است:</w:t>
      </w:r>
    </w:p>
    <w:p w:rsidR="00AB0E19" w:rsidRDefault="00AB0E19" w:rsidP="00AB0E19">
      <w:pPr>
        <w:pStyle w:val="ListParagraph"/>
        <w:numPr>
          <w:ilvl w:val="0"/>
          <w:numId w:val="29"/>
        </w:numPr>
      </w:pPr>
      <w:r>
        <w:rPr>
          <w:rFonts w:hint="cs"/>
          <w:rtl/>
        </w:rPr>
        <w:t>فعاليت ترويجي در راستاي پيدايش «عزم ملّي»</w:t>
      </w:r>
    </w:p>
    <w:p w:rsidR="00AB0E19" w:rsidRDefault="00AB0E19" w:rsidP="00AB0E19">
      <w:pPr>
        <w:pStyle w:val="ListParagraph"/>
        <w:numPr>
          <w:ilvl w:val="0"/>
          <w:numId w:val="29"/>
        </w:numPr>
      </w:pPr>
      <w:r>
        <w:rPr>
          <w:rFonts w:hint="cs"/>
          <w:rtl/>
        </w:rPr>
        <w:t>تشويق نهادها به سوي تبديل روش مديريت به «مديريت جهادي»</w:t>
      </w:r>
    </w:p>
    <w:p w:rsidR="00AB0E19" w:rsidRDefault="00AB0E19" w:rsidP="00AB0E19">
      <w:pPr>
        <w:pStyle w:val="ListParagraph"/>
        <w:numPr>
          <w:ilvl w:val="0"/>
          <w:numId w:val="29"/>
        </w:numPr>
      </w:pPr>
      <w:r>
        <w:rPr>
          <w:rFonts w:hint="cs"/>
          <w:rtl/>
        </w:rPr>
        <w:lastRenderedPageBreak/>
        <w:t>تلاش براي غلبه دادن رويكرد «همبستگي اقتصاد و فرهنگ» در نهادهاي تصميم‌ساز</w:t>
      </w:r>
    </w:p>
    <w:p w:rsidR="00AB0E19" w:rsidRDefault="00AB0E19" w:rsidP="00AB0E19">
      <w:pPr>
        <w:rPr>
          <w:rtl/>
        </w:rPr>
      </w:pPr>
      <w:r>
        <w:rPr>
          <w:rFonts w:hint="cs"/>
          <w:rtl/>
        </w:rPr>
        <w:t xml:space="preserve">طبيعي‌ست تا زماني كه تحقّق امري محتاج عزم ملّي‌ست، پرداختن به نفس آن امر، پيش از تجميع قلوب و قبل از تحقّق عزم عمومي، عبث و بي‌فايده به نظر مي‌رسد. </w:t>
      </w:r>
    </w:p>
    <w:p w:rsidR="00AB0E19" w:rsidRDefault="00AB0E19" w:rsidP="00AB0E19">
      <w:pPr>
        <w:rPr>
          <w:rtl/>
        </w:rPr>
      </w:pPr>
      <w:r>
        <w:rPr>
          <w:rFonts w:hint="cs"/>
          <w:rtl/>
        </w:rPr>
        <w:t>شايد اين نكته در قالب يك مثال روشن‌تر به نظر آيد: خودرويي به چاله در افتاده،‌ محتاج بازوي سه مرد قوي‌ست. فرد حاضر منطقي نيست نيروي خود را با اعمال بر خودرو هدر دهد. او بايد بگردد و قدم بزند و صدا كند، تا دو هميار بيابد. آن‌گاه مي‌توانند هر سه براي بيرون آوردن خودرو همت نمايند.</w:t>
      </w:r>
    </w:p>
    <w:p w:rsidR="00AB0E19" w:rsidRDefault="00AB0E19" w:rsidP="00AB0E19">
      <w:pPr>
        <w:rPr>
          <w:rtl/>
        </w:rPr>
      </w:pPr>
      <w:r>
        <w:rPr>
          <w:rFonts w:hint="cs"/>
          <w:rtl/>
        </w:rPr>
        <w:t>وضعيت فعلي در تحقّق شعار سال به نظر مي‌رسد اين باشد، وضعيتي كه بايد براي تحقّق عزم تلاش نمود، با اوصافي كه بيان شد؛ «مديريت جهادي» و «همبستگي اقتصاد و فرهنگ».</w:t>
      </w:r>
    </w:p>
    <w:p w:rsidR="00711624" w:rsidRDefault="00711624" w:rsidP="00711624">
      <w:pPr>
        <w:spacing w:line="240" w:lineRule="auto"/>
        <w:ind w:firstLine="0"/>
        <w:jc w:val="center"/>
        <w:rPr>
          <w:rtl/>
        </w:rPr>
      </w:pPr>
      <w:r>
        <w:rPr>
          <w:noProof/>
          <w:rtl/>
        </w:rPr>
        <w:drawing>
          <wp:inline distT="0" distB="0" distL="0" distR="0">
            <wp:extent cx="5486400" cy="3781425"/>
            <wp:effectExtent l="0" t="57150" r="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B0E19" w:rsidRDefault="00AB0E19" w:rsidP="00AB0E19">
      <w:pPr>
        <w:pStyle w:val="Heading1"/>
        <w:rPr>
          <w:rtl/>
        </w:rPr>
      </w:pPr>
      <w:r>
        <w:rPr>
          <w:rFonts w:hint="cs"/>
          <w:rtl/>
        </w:rPr>
        <w:t>راهكارها</w:t>
      </w:r>
    </w:p>
    <w:p w:rsidR="00AB0E19" w:rsidRDefault="00AB0E19" w:rsidP="00392398">
      <w:pPr>
        <w:rPr>
          <w:rtl/>
        </w:rPr>
      </w:pPr>
      <w:r>
        <w:rPr>
          <w:rFonts w:hint="cs"/>
          <w:rtl/>
        </w:rPr>
        <w:t>هر جمع نخبگاني كه اعتباري اجتماعي داشته باشد، مي‌تواند نسبت به عناصر تشكيل‌دهنده نظام اسلامي توصيه‌هايي داشته</w:t>
      </w:r>
      <w:r w:rsidR="00392398">
        <w:rPr>
          <w:rFonts w:hint="cs"/>
          <w:rtl/>
        </w:rPr>
        <w:t>،</w:t>
      </w:r>
      <w:r>
        <w:rPr>
          <w:rFonts w:hint="cs"/>
          <w:rtl/>
        </w:rPr>
        <w:t xml:space="preserve"> آن‏ها را به قرارگيري در مسيري متناسب با شعار سال تشويق كند.</w:t>
      </w:r>
    </w:p>
    <w:p w:rsidR="00C40678" w:rsidRDefault="00C40678" w:rsidP="00C40678">
      <w:pPr>
        <w:rPr>
          <w:rtl/>
        </w:rPr>
      </w:pPr>
      <w:r>
        <w:rPr>
          <w:rFonts w:hint="cs"/>
          <w:rtl/>
        </w:rPr>
        <w:t>جامعه مدرسين بخصوصه با توجه به چهار كاركرد ذيل كه مي‌توان براي آن در نظر گرفت، بر اساس سوابق عملكردي آن و اعتباري كه در خود نهفته دارد:</w:t>
      </w:r>
    </w:p>
    <w:p w:rsidR="00C40678" w:rsidRDefault="00C40678" w:rsidP="00FC75FA">
      <w:pPr>
        <w:pStyle w:val="ListParagraph"/>
        <w:numPr>
          <w:ilvl w:val="0"/>
          <w:numId w:val="31"/>
        </w:numPr>
      </w:pPr>
      <w:r>
        <w:rPr>
          <w:rFonts w:hint="cs"/>
          <w:rtl/>
        </w:rPr>
        <w:t>بيان تكليف</w:t>
      </w:r>
    </w:p>
    <w:p w:rsidR="00C40678" w:rsidRDefault="00FC75FA" w:rsidP="00FC75FA">
      <w:pPr>
        <w:pStyle w:val="ListParagraph"/>
        <w:numPr>
          <w:ilvl w:val="1"/>
          <w:numId w:val="31"/>
        </w:numPr>
      </w:pPr>
      <w:r>
        <w:rPr>
          <w:rFonts w:hint="cs"/>
          <w:rtl/>
        </w:rPr>
        <w:t>براي مردم</w:t>
      </w:r>
    </w:p>
    <w:p w:rsidR="00FC75FA" w:rsidRDefault="00FC75FA" w:rsidP="00FC75FA">
      <w:pPr>
        <w:pStyle w:val="ListParagraph"/>
        <w:numPr>
          <w:ilvl w:val="1"/>
          <w:numId w:val="31"/>
        </w:numPr>
      </w:pPr>
      <w:r>
        <w:rPr>
          <w:rFonts w:hint="cs"/>
          <w:rtl/>
        </w:rPr>
        <w:t>براي مسئولين</w:t>
      </w:r>
    </w:p>
    <w:p w:rsidR="00FC75FA" w:rsidRDefault="00FC75FA" w:rsidP="00FC75FA">
      <w:pPr>
        <w:pStyle w:val="ListParagraph"/>
        <w:numPr>
          <w:ilvl w:val="1"/>
          <w:numId w:val="31"/>
        </w:numPr>
      </w:pPr>
      <w:r>
        <w:rPr>
          <w:rFonts w:hint="cs"/>
          <w:rtl/>
        </w:rPr>
        <w:t>براي روحانيت</w:t>
      </w:r>
    </w:p>
    <w:p w:rsidR="00FC75FA" w:rsidRDefault="00FC75FA" w:rsidP="00FC75FA">
      <w:pPr>
        <w:pStyle w:val="ListParagraph"/>
        <w:numPr>
          <w:ilvl w:val="0"/>
          <w:numId w:val="31"/>
        </w:numPr>
      </w:pPr>
      <w:r>
        <w:rPr>
          <w:rFonts w:hint="cs"/>
          <w:rtl/>
        </w:rPr>
        <w:t>موضع‌گيري‌هاي</w:t>
      </w:r>
    </w:p>
    <w:p w:rsidR="00FC75FA" w:rsidRDefault="00FC75FA" w:rsidP="00FC75FA">
      <w:pPr>
        <w:pStyle w:val="ListParagraph"/>
        <w:numPr>
          <w:ilvl w:val="1"/>
          <w:numId w:val="31"/>
        </w:numPr>
      </w:pPr>
      <w:r>
        <w:rPr>
          <w:rFonts w:hint="cs"/>
          <w:rtl/>
        </w:rPr>
        <w:lastRenderedPageBreak/>
        <w:t>سياسي</w:t>
      </w:r>
    </w:p>
    <w:p w:rsidR="00FC75FA" w:rsidRDefault="00FC75FA" w:rsidP="00FC75FA">
      <w:pPr>
        <w:pStyle w:val="ListParagraph"/>
        <w:numPr>
          <w:ilvl w:val="1"/>
          <w:numId w:val="31"/>
        </w:numPr>
      </w:pPr>
      <w:r>
        <w:rPr>
          <w:rFonts w:hint="cs"/>
          <w:rtl/>
        </w:rPr>
        <w:t>فرهنگي</w:t>
      </w:r>
    </w:p>
    <w:p w:rsidR="00FC75FA" w:rsidRDefault="00FC75FA" w:rsidP="00FC75FA">
      <w:pPr>
        <w:pStyle w:val="ListParagraph"/>
        <w:numPr>
          <w:ilvl w:val="1"/>
          <w:numId w:val="31"/>
        </w:numPr>
      </w:pPr>
      <w:r>
        <w:rPr>
          <w:rFonts w:hint="cs"/>
          <w:rtl/>
        </w:rPr>
        <w:t>اقتصادي</w:t>
      </w:r>
    </w:p>
    <w:p w:rsidR="00FC75FA" w:rsidRDefault="00FC75FA" w:rsidP="00FC75FA">
      <w:pPr>
        <w:pStyle w:val="ListParagraph"/>
        <w:numPr>
          <w:ilvl w:val="0"/>
          <w:numId w:val="31"/>
        </w:numPr>
      </w:pPr>
      <w:r>
        <w:rPr>
          <w:rFonts w:hint="cs"/>
          <w:rtl/>
        </w:rPr>
        <w:t>برقراري ارتباط‌هاي هماهنگ‌ساز</w:t>
      </w:r>
    </w:p>
    <w:p w:rsidR="00FC75FA" w:rsidRDefault="00FC75FA" w:rsidP="00FC75FA">
      <w:pPr>
        <w:pStyle w:val="ListParagraph"/>
        <w:numPr>
          <w:ilvl w:val="1"/>
          <w:numId w:val="31"/>
        </w:numPr>
      </w:pPr>
      <w:r>
        <w:rPr>
          <w:rFonts w:hint="cs"/>
          <w:rtl/>
        </w:rPr>
        <w:t>با مراجع</w:t>
      </w:r>
    </w:p>
    <w:p w:rsidR="00FC75FA" w:rsidRDefault="00FC75FA" w:rsidP="00FC75FA">
      <w:pPr>
        <w:pStyle w:val="ListParagraph"/>
        <w:numPr>
          <w:ilvl w:val="1"/>
          <w:numId w:val="31"/>
        </w:numPr>
      </w:pPr>
      <w:r>
        <w:rPr>
          <w:rFonts w:hint="cs"/>
          <w:rtl/>
        </w:rPr>
        <w:t>با مسئولين</w:t>
      </w:r>
    </w:p>
    <w:p w:rsidR="00FC75FA" w:rsidRDefault="00FC75FA" w:rsidP="00FC75FA">
      <w:pPr>
        <w:pStyle w:val="ListParagraph"/>
        <w:numPr>
          <w:ilvl w:val="1"/>
          <w:numId w:val="31"/>
        </w:numPr>
      </w:pPr>
      <w:r>
        <w:rPr>
          <w:rFonts w:hint="cs"/>
          <w:rtl/>
        </w:rPr>
        <w:t>با نخبگان</w:t>
      </w:r>
    </w:p>
    <w:p w:rsidR="00FC75FA" w:rsidRDefault="00FC75FA" w:rsidP="00FC75FA">
      <w:pPr>
        <w:pStyle w:val="ListParagraph"/>
        <w:numPr>
          <w:ilvl w:val="0"/>
          <w:numId w:val="31"/>
        </w:numPr>
      </w:pPr>
      <w:r>
        <w:rPr>
          <w:rFonts w:hint="cs"/>
          <w:rtl/>
        </w:rPr>
        <w:t>برقراري نظم و انضباط</w:t>
      </w:r>
    </w:p>
    <w:p w:rsidR="00FC75FA" w:rsidRDefault="00FC75FA" w:rsidP="00FC75FA">
      <w:pPr>
        <w:pStyle w:val="ListParagraph"/>
        <w:numPr>
          <w:ilvl w:val="1"/>
          <w:numId w:val="31"/>
        </w:numPr>
      </w:pPr>
      <w:r>
        <w:rPr>
          <w:rFonts w:hint="cs"/>
          <w:rtl/>
        </w:rPr>
        <w:t>در روحانيت</w:t>
      </w:r>
    </w:p>
    <w:p w:rsidR="00FC75FA" w:rsidRDefault="00FC75FA" w:rsidP="00FC75FA">
      <w:pPr>
        <w:rPr>
          <w:rtl/>
        </w:rPr>
      </w:pPr>
      <w:r>
        <w:rPr>
          <w:rFonts w:hint="cs"/>
          <w:rtl/>
        </w:rPr>
        <w:t>مي‌تواند با ساختارهاي نظام اسلامي تعامل نمايد و با بروز كارويژه‌هاي خود در ارتباط با هر كدام از اين عناصر، گامي مؤثر در مسير تحقّق شعار رقم بزند.</w:t>
      </w:r>
    </w:p>
    <w:p w:rsidR="00FC75FA" w:rsidRDefault="00FC75FA" w:rsidP="00FC75FA">
      <w:pPr>
        <w:rPr>
          <w:rtl/>
        </w:rPr>
      </w:pPr>
      <w:r>
        <w:rPr>
          <w:rFonts w:hint="cs"/>
          <w:rtl/>
        </w:rPr>
        <w:t xml:space="preserve">در اين مختصر، خلاصه و موجز، در عباراتي كوتاه، آن‏چه مي‌توان در تعامل با تك‌تك عناصر تشكيل‌دهنده نظام در نظر داشت و بر اساس آن عمل نمود، فهرست‌وار ذكر مي‌گردد، مبتني بر وظيفه اين نهادها و </w:t>
      </w:r>
      <w:r w:rsidR="00BC768A">
        <w:rPr>
          <w:rFonts w:hint="cs"/>
          <w:rtl/>
        </w:rPr>
        <w:t xml:space="preserve">توان و </w:t>
      </w:r>
      <w:r>
        <w:rPr>
          <w:rFonts w:hint="cs"/>
          <w:rtl/>
        </w:rPr>
        <w:t>قدرتي كه در اختيار دارند.</w:t>
      </w:r>
    </w:p>
    <w:p w:rsidR="00354A10" w:rsidRDefault="00354A10" w:rsidP="00354A10">
      <w:pPr>
        <w:pStyle w:val="Heading2"/>
        <w:rPr>
          <w:rtl/>
        </w:rPr>
      </w:pPr>
      <w:r>
        <w:rPr>
          <w:rFonts w:hint="cs"/>
          <w:rtl/>
        </w:rPr>
        <w:t>نهادهاي تقنيني</w:t>
      </w:r>
    </w:p>
    <w:p w:rsidR="00DC394C" w:rsidRDefault="00DC394C" w:rsidP="00F07D2A">
      <w:pPr>
        <w:pStyle w:val="Heading3"/>
        <w:rPr>
          <w:rtl/>
        </w:rPr>
      </w:pPr>
      <w:r>
        <w:rPr>
          <w:rFonts w:hint="cs"/>
          <w:rtl/>
        </w:rPr>
        <w:t>شوراي انقلاب فرهنگي</w:t>
      </w:r>
      <w:r w:rsidR="00F07D2A">
        <w:rPr>
          <w:rFonts w:hint="cs"/>
          <w:rtl/>
        </w:rPr>
        <w:t xml:space="preserve">، </w:t>
      </w:r>
      <w:r>
        <w:rPr>
          <w:rFonts w:hint="cs"/>
          <w:rtl/>
        </w:rPr>
        <w:t>مجلس شوراي اسلامي</w:t>
      </w:r>
      <w:r w:rsidR="00F07D2A">
        <w:rPr>
          <w:rFonts w:hint="cs"/>
          <w:rtl/>
        </w:rPr>
        <w:t xml:space="preserve">، </w:t>
      </w:r>
      <w:r>
        <w:rPr>
          <w:rFonts w:hint="cs"/>
          <w:rtl/>
        </w:rPr>
        <w:t>مجمع تشخيص مصلحت</w:t>
      </w:r>
    </w:p>
    <w:p w:rsidR="00F07D2A" w:rsidRDefault="00F07D2A" w:rsidP="00F07D2A">
      <w:pPr>
        <w:pStyle w:val="ListParagraph"/>
        <w:numPr>
          <w:ilvl w:val="0"/>
          <w:numId w:val="32"/>
        </w:numPr>
      </w:pPr>
      <w:r>
        <w:rPr>
          <w:rFonts w:hint="cs"/>
          <w:rtl/>
        </w:rPr>
        <w:t>ارائه طرح پيشنهادي به تك‌تك نهادهاي مزبور، جهت لحاظ پيوست‌هاي فرهنگي در مصوّبات اقتصادي</w:t>
      </w:r>
    </w:p>
    <w:p w:rsidR="00F07D2A" w:rsidRDefault="00F07D2A" w:rsidP="00F07D2A">
      <w:pPr>
        <w:pStyle w:val="ListParagraph"/>
        <w:numPr>
          <w:ilvl w:val="0"/>
          <w:numId w:val="32"/>
        </w:numPr>
      </w:pPr>
      <w:r>
        <w:rPr>
          <w:rFonts w:hint="cs"/>
          <w:rtl/>
        </w:rPr>
        <w:t>طرح پيشنهادي ساماندهي دانشگاه‌ها، در جهت دور شدن از بلواهاي سياسي و يافتن جايگاه علمي حقيقي</w:t>
      </w:r>
    </w:p>
    <w:p w:rsidR="00F07D2A" w:rsidRDefault="00F07D2A" w:rsidP="00F07D2A">
      <w:pPr>
        <w:pStyle w:val="ListParagraph"/>
        <w:numPr>
          <w:ilvl w:val="0"/>
          <w:numId w:val="32"/>
        </w:numPr>
      </w:pPr>
      <w:r>
        <w:rPr>
          <w:rFonts w:hint="cs"/>
          <w:rtl/>
        </w:rPr>
        <w:t>طرح تشويق مراكز آموزشي و پژوهشي در راستاي پرداختن به مطالعات اسلامي در علوم انساني</w:t>
      </w:r>
    </w:p>
    <w:p w:rsidR="00F07D2A" w:rsidRDefault="00F07D2A" w:rsidP="00F07D2A">
      <w:pPr>
        <w:pStyle w:val="ListParagraph"/>
        <w:numPr>
          <w:ilvl w:val="0"/>
          <w:numId w:val="32"/>
        </w:numPr>
      </w:pPr>
      <w:r>
        <w:rPr>
          <w:rFonts w:hint="cs"/>
          <w:rtl/>
        </w:rPr>
        <w:t>طرح حمايت سياسي و اقتصادي از كرسي‌هاي نقد و نظريه‌پردازي در علوم انساني</w:t>
      </w:r>
    </w:p>
    <w:p w:rsidR="00F07D2A" w:rsidRDefault="00F07D2A" w:rsidP="00F07D2A">
      <w:pPr>
        <w:pStyle w:val="ListParagraph"/>
        <w:numPr>
          <w:ilvl w:val="0"/>
          <w:numId w:val="32"/>
        </w:numPr>
      </w:pPr>
      <w:r>
        <w:rPr>
          <w:rFonts w:hint="cs"/>
          <w:rtl/>
        </w:rPr>
        <w:t xml:space="preserve">طرح پيشنهادي تعاملات بين‌المللي با نهادهاي آموزشي و پژوهشي خارجي فعّال در عرصه </w:t>
      </w:r>
      <w:r w:rsidR="002600EA">
        <w:rPr>
          <w:rFonts w:hint="cs"/>
          <w:rtl/>
        </w:rPr>
        <w:t xml:space="preserve">فرهنگ و </w:t>
      </w:r>
      <w:r>
        <w:rPr>
          <w:rFonts w:hint="cs"/>
          <w:rtl/>
        </w:rPr>
        <w:t>علوم انساني، در مسير يافتن راه‌حلي براي دستيابي به علوم انساني اسلامي</w:t>
      </w:r>
    </w:p>
    <w:p w:rsidR="00354A10" w:rsidRDefault="00354A10" w:rsidP="00354A10">
      <w:pPr>
        <w:pStyle w:val="Heading2"/>
        <w:rPr>
          <w:rtl/>
        </w:rPr>
      </w:pPr>
      <w:r>
        <w:rPr>
          <w:rFonts w:hint="cs"/>
          <w:rtl/>
        </w:rPr>
        <w:t>نهادهاي آموزشي</w:t>
      </w:r>
    </w:p>
    <w:p w:rsidR="001339F7" w:rsidRDefault="001339F7" w:rsidP="001339F7">
      <w:pPr>
        <w:pStyle w:val="Heading3"/>
        <w:rPr>
          <w:rtl/>
        </w:rPr>
      </w:pPr>
      <w:r>
        <w:rPr>
          <w:rFonts w:hint="cs"/>
          <w:rtl/>
        </w:rPr>
        <w:t>وزارت آموزش و پرورش</w:t>
      </w:r>
    </w:p>
    <w:p w:rsidR="00F07D2A" w:rsidRDefault="00B40DD3" w:rsidP="002600EA">
      <w:pPr>
        <w:pStyle w:val="ListParagraph"/>
        <w:numPr>
          <w:ilvl w:val="0"/>
          <w:numId w:val="33"/>
        </w:numPr>
      </w:pPr>
      <w:r>
        <w:rPr>
          <w:rFonts w:hint="cs"/>
          <w:rtl/>
        </w:rPr>
        <w:t xml:space="preserve">بازبررسي كتب آموزشي در جهت سازگاري بيشتر محتواي </w:t>
      </w:r>
      <w:r w:rsidR="002600EA">
        <w:rPr>
          <w:rFonts w:hint="cs"/>
          <w:rtl/>
        </w:rPr>
        <w:t>فرهنگي</w:t>
      </w:r>
      <w:r>
        <w:rPr>
          <w:rFonts w:hint="cs"/>
          <w:rtl/>
        </w:rPr>
        <w:t xml:space="preserve"> آن‌ها با اسلام</w:t>
      </w:r>
    </w:p>
    <w:p w:rsidR="00B40DD3" w:rsidRDefault="00B40DD3" w:rsidP="00B40DD3">
      <w:pPr>
        <w:pStyle w:val="ListParagraph"/>
        <w:numPr>
          <w:ilvl w:val="0"/>
          <w:numId w:val="33"/>
        </w:numPr>
      </w:pPr>
      <w:r>
        <w:rPr>
          <w:rFonts w:hint="cs"/>
          <w:rtl/>
        </w:rPr>
        <w:t>ارائه طرحي تربيتي براي القاي حسّ آزادانديشي در كودكان و نوجوانان، نسبت به عدم انحصار انديشه در محتواهاي علمي وارداتي مندرج در كتاب‌هاي درسي</w:t>
      </w:r>
    </w:p>
    <w:p w:rsidR="00B40DD3" w:rsidRPr="00F07D2A" w:rsidRDefault="00B40DD3" w:rsidP="002600EA">
      <w:pPr>
        <w:pStyle w:val="ListParagraph"/>
        <w:numPr>
          <w:ilvl w:val="0"/>
          <w:numId w:val="33"/>
        </w:numPr>
        <w:rPr>
          <w:rtl/>
        </w:rPr>
      </w:pPr>
      <w:r>
        <w:rPr>
          <w:rFonts w:hint="cs"/>
          <w:rtl/>
        </w:rPr>
        <w:t xml:space="preserve">پيشنهاد برگزاري جلسات نقد و بررسي آزادانه </w:t>
      </w:r>
      <w:r w:rsidR="002600EA">
        <w:rPr>
          <w:rFonts w:hint="cs"/>
          <w:rtl/>
        </w:rPr>
        <w:t>فرهنگ و سبك زندگي</w:t>
      </w:r>
      <w:r>
        <w:rPr>
          <w:rFonts w:hint="cs"/>
          <w:rtl/>
        </w:rPr>
        <w:t xml:space="preserve"> در دبيرستان‌ها، در راستاي ايجاد جرأت نقد و</w:t>
      </w:r>
      <w:r w:rsidR="002600EA">
        <w:rPr>
          <w:rFonts w:hint="cs"/>
          <w:rtl/>
        </w:rPr>
        <w:t xml:space="preserve"> انتقاد در باورهاي عمومي نامتجانس با دين</w:t>
      </w:r>
    </w:p>
    <w:p w:rsidR="001339F7" w:rsidRDefault="001339F7" w:rsidP="001339F7">
      <w:pPr>
        <w:pStyle w:val="Heading3"/>
        <w:rPr>
          <w:rtl/>
        </w:rPr>
      </w:pPr>
      <w:r>
        <w:rPr>
          <w:rFonts w:hint="cs"/>
          <w:rtl/>
        </w:rPr>
        <w:t xml:space="preserve">وزارت علوم، تحقيقات و </w:t>
      </w:r>
      <w:r>
        <w:rPr>
          <w:rFonts w:hint="eastAsia"/>
          <w:rtl/>
        </w:rPr>
        <w:t>فن‌آوري</w:t>
      </w:r>
    </w:p>
    <w:p w:rsidR="002600EA" w:rsidRDefault="002600EA" w:rsidP="002600EA">
      <w:pPr>
        <w:pStyle w:val="ListParagraph"/>
        <w:numPr>
          <w:ilvl w:val="0"/>
          <w:numId w:val="34"/>
        </w:numPr>
      </w:pPr>
      <w:r>
        <w:rPr>
          <w:rFonts w:hint="cs"/>
          <w:rtl/>
        </w:rPr>
        <w:t>ارائه طرح پيشنهادي ارتقاء و اصلاح دوره‌هاي آموزشي مهارت‌هاي زندگي در دانشگاه‌ها متناسب با فرهنگ و سبك زندگي اسلامي</w:t>
      </w:r>
    </w:p>
    <w:p w:rsidR="002600EA" w:rsidRDefault="002600EA" w:rsidP="002600EA">
      <w:pPr>
        <w:pStyle w:val="ListParagraph"/>
        <w:numPr>
          <w:ilvl w:val="0"/>
          <w:numId w:val="34"/>
        </w:numPr>
      </w:pPr>
      <w:r>
        <w:rPr>
          <w:rFonts w:hint="cs"/>
          <w:rtl/>
        </w:rPr>
        <w:t xml:space="preserve">طراحي مناظرات دانشگاهي براي تشويق دانشجويان به انديشه عميق </w:t>
      </w:r>
      <w:r w:rsidR="00147D94">
        <w:rPr>
          <w:rFonts w:hint="cs"/>
          <w:rtl/>
        </w:rPr>
        <w:t>و منتقدانه در باورها و ارزش‌ها</w:t>
      </w:r>
    </w:p>
    <w:p w:rsidR="002F6645" w:rsidRDefault="002F6645" w:rsidP="002F6645">
      <w:pPr>
        <w:pStyle w:val="ListParagraph"/>
        <w:numPr>
          <w:ilvl w:val="0"/>
          <w:numId w:val="34"/>
        </w:numPr>
      </w:pPr>
      <w:r>
        <w:rPr>
          <w:rFonts w:hint="cs"/>
          <w:rtl/>
        </w:rPr>
        <w:t>تجميع و تحليل آمارهاي نمايانگر وضعيت فرهنگي غيرانساني در جوامع غربي توسط دانشجويان</w:t>
      </w:r>
    </w:p>
    <w:p w:rsidR="002F6645" w:rsidRPr="002600EA" w:rsidRDefault="002F6645" w:rsidP="002F6645">
      <w:pPr>
        <w:pStyle w:val="ListParagraph"/>
        <w:numPr>
          <w:ilvl w:val="0"/>
          <w:numId w:val="34"/>
        </w:numPr>
        <w:rPr>
          <w:rtl/>
        </w:rPr>
      </w:pPr>
      <w:r>
        <w:rPr>
          <w:rFonts w:hint="cs"/>
          <w:rtl/>
        </w:rPr>
        <w:lastRenderedPageBreak/>
        <w:t>طرح ساماندهي پايان‌نامه‌هاي رشته‌هاي علوم انساني نسبت به تحليل وضعيت فرهنگي غرب و مقايسه با بنيان‌هاي فرهنگ مترقّي اسلامي</w:t>
      </w:r>
    </w:p>
    <w:p w:rsidR="001339F7" w:rsidRDefault="001339F7" w:rsidP="001339F7">
      <w:pPr>
        <w:pStyle w:val="Heading3"/>
        <w:rPr>
          <w:rtl/>
        </w:rPr>
      </w:pPr>
      <w:r>
        <w:rPr>
          <w:rFonts w:hint="cs"/>
          <w:rtl/>
        </w:rPr>
        <w:t>مركز مديريت حوزه‌هاي علميه</w:t>
      </w:r>
    </w:p>
    <w:p w:rsidR="002F6645" w:rsidRDefault="002F6645" w:rsidP="002F6645">
      <w:pPr>
        <w:pStyle w:val="ListParagraph"/>
        <w:numPr>
          <w:ilvl w:val="0"/>
          <w:numId w:val="35"/>
        </w:numPr>
      </w:pPr>
      <w:r>
        <w:rPr>
          <w:rFonts w:hint="cs"/>
          <w:rtl/>
        </w:rPr>
        <w:t>هدايت طلاب داراي تحصيلات دانشگاهي به فضاهاي مناظرات و بحث‌هاي اجتماعي حوزه فرهنگ</w:t>
      </w:r>
    </w:p>
    <w:p w:rsidR="002F6645" w:rsidRDefault="002F6645" w:rsidP="002F6645">
      <w:pPr>
        <w:pStyle w:val="ListParagraph"/>
        <w:numPr>
          <w:ilvl w:val="0"/>
          <w:numId w:val="35"/>
        </w:numPr>
      </w:pPr>
      <w:r>
        <w:rPr>
          <w:rFonts w:hint="cs"/>
          <w:rtl/>
        </w:rPr>
        <w:t>ايجاد بستري براي نشر آراء و انديشه‌هاي تربيتي و فرهنگي اسلامي توسط طلبه‌ها</w:t>
      </w:r>
    </w:p>
    <w:p w:rsidR="002F6645" w:rsidRDefault="002F6645" w:rsidP="002F6645">
      <w:pPr>
        <w:pStyle w:val="ListParagraph"/>
        <w:numPr>
          <w:ilvl w:val="0"/>
          <w:numId w:val="35"/>
        </w:numPr>
      </w:pPr>
      <w:r>
        <w:rPr>
          <w:rFonts w:hint="cs"/>
          <w:rtl/>
        </w:rPr>
        <w:t>طرح آشناسازي انتقادي طلاب با فرهنگ غربي و نمادها و عناصر آن</w:t>
      </w:r>
    </w:p>
    <w:p w:rsidR="002F6645" w:rsidRPr="002F6645" w:rsidRDefault="002F6645" w:rsidP="002F6645">
      <w:pPr>
        <w:pStyle w:val="ListParagraph"/>
        <w:numPr>
          <w:ilvl w:val="0"/>
          <w:numId w:val="35"/>
        </w:numPr>
        <w:rPr>
          <w:rtl/>
        </w:rPr>
      </w:pPr>
      <w:r>
        <w:rPr>
          <w:rFonts w:hint="cs"/>
          <w:rtl/>
        </w:rPr>
        <w:t>ترويج انگيزه فرهنگ‌سازي در ميان طلاب علوم ديني در جهت ايجاد دغدغه فرهنگي در آنان</w:t>
      </w:r>
    </w:p>
    <w:p w:rsidR="00354A10" w:rsidRDefault="00354A10" w:rsidP="00354A10">
      <w:pPr>
        <w:pStyle w:val="Heading2"/>
        <w:rPr>
          <w:rtl/>
        </w:rPr>
      </w:pPr>
      <w:r>
        <w:rPr>
          <w:rFonts w:hint="cs"/>
          <w:rtl/>
        </w:rPr>
        <w:t>نهادهاي پژوهشي</w:t>
      </w:r>
    </w:p>
    <w:p w:rsidR="002F6645" w:rsidRDefault="003D7DEB" w:rsidP="002F6645">
      <w:pPr>
        <w:pStyle w:val="ListParagraph"/>
        <w:numPr>
          <w:ilvl w:val="0"/>
          <w:numId w:val="36"/>
        </w:numPr>
      </w:pPr>
      <w:r>
        <w:rPr>
          <w:rFonts w:hint="cs"/>
          <w:rtl/>
        </w:rPr>
        <w:t>ارائه سند «ضرورت تعامل پژوهش‌هاي اقتصادي و فرهنگي» به عنوان راهبردي براي ساماندهي به پژوهش‌هاي اقتصادي و فرهنگي مستقل در كشور</w:t>
      </w:r>
    </w:p>
    <w:p w:rsidR="003D7DEB" w:rsidRDefault="003D7DEB" w:rsidP="002F6645">
      <w:pPr>
        <w:pStyle w:val="ListParagraph"/>
        <w:numPr>
          <w:ilvl w:val="0"/>
          <w:numId w:val="36"/>
        </w:numPr>
      </w:pPr>
      <w:r>
        <w:rPr>
          <w:rFonts w:hint="cs"/>
          <w:rtl/>
        </w:rPr>
        <w:t>درگير كردن نهادهاي پژوهشي با بستر عمومي جامعه، در مسير آگاه‌سازي مردم از دستاوردهاي پژوهشي حوزه فرهنگ</w:t>
      </w:r>
    </w:p>
    <w:p w:rsidR="003D7DEB" w:rsidRPr="002F6645" w:rsidRDefault="003D7DEB" w:rsidP="002F6645">
      <w:pPr>
        <w:pStyle w:val="ListParagraph"/>
        <w:numPr>
          <w:ilvl w:val="0"/>
          <w:numId w:val="36"/>
        </w:numPr>
        <w:rPr>
          <w:rtl/>
        </w:rPr>
      </w:pPr>
      <w:r>
        <w:rPr>
          <w:rFonts w:hint="cs"/>
          <w:rtl/>
        </w:rPr>
        <w:t>تشويق پژوهش‌هاي «اقتصادي فرهنگ‌محور» با حمايت سياسي از برگزاري همايش‌هاي مرتبط</w:t>
      </w:r>
    </w:p>
    <w:p w:rsidR="00354A10" w:rsidRDefault="00354A10" w:rsidP="00354A10">
      <w:pPr>
        <w:pStyle w:val="Heading2"/>
        <w:rPr>
          <w:rtl/>
        </w:rPr>
      </w:pPr>
      <w:r>
        <w:rPr>
          <w:rFonts w:hint="cs"/>
          <w:rtl/>
        </w:rPr>
        <w:t>نهادهاي رسانه‌اي</w:t>
      </w:r>
    </w:p>
    <w:p w:rsidR="003D7DEB" w:rsidRDefault="0080638D" w:rsidP="003D7DEB">
      <w:pPr>
        <w:pStyle w:val="ListParagraph"/>
        <w:numPr>
          <w:ilvl w:val="0"/>
          <w:numId w:val="37"/>
        </w:numPr>
      </w:pPr>
      <w:r>
        <w:rPr>
          <w:rFonts w:hint="cs"/>
          <w:rtl/>
        </w:rPr>
        <w:t>تهيه دستورالعملي براي حمايت از كرسي‌هاي آزادانديشي و مناظرات مرتبط با اقتصاد و فرهنگ</w:t>
      </w:r>
    </w:p>
    <w:p w:rsidR="0080638D" w:rsidRDefault="00E23F2E" w:rsidP="003D7DEB">
      <w:pPr>
        <w:pStyle w:val="ListParagraph"/>
        <w:numPr>
          <w:ilvl w:val="0"/>
          <w:numId w:val="37"/>
        </w:numPr>
      </w:pPr>
      <w:r>
        <w:rPr>
          <w:rFonts w:hint="cs"/>
          <w:rtl/>
        </w:rPr>
        <w:t>ارائه طرحي به رسانه ملّي براي تلاش جهت پوشش تمامي بحث‌هاي رسمي فرهنگي در مراكز آموزشي و پژوهشي كشور</w:t>
      </w:r>
    </w:p>
    <w:p w:rsidR="00E23F2E" w:rsidRDefault="00E23F2E" w:rsidP="003D7DEB">
      <w:pPr>
        <w:pStyle w:val="ListParagraph"/>
        <w:numPr>
          <w:ilvl w:val="0"/>
          <w:numId w:val="37"/>
        </w:numPr>
      </w:pPr>
      <w:r>
        <w:rPr>
          <w:rFonts w:hint="cs"/>
          <w:rtl/>
        </w:rPr>
        <w:t>تشويق رسانه به ارائه طرح توليد تيزرها و كليپ‌هاي ترويجي عزم ملّي در ارتقاء وضعيت اقتصاد و فرهنگ</w:t>
      </w:r>
    </w:p>
    <w:p w:rsidR="00E23F2E" w:rsidRPr="003D7DEB" w:rsidRDefault="00E23F2E" w:rsidP="003D7DEB">
      <w:pPr>
        <w:pStyle w:val="ListParagraph"/>
        <w:numPr>
          <w:ilvl w:val="0"/>
          <w:numId w:val="37"/>
        </w:numPr>
        <w:rPr>
          <w:rtl/>
        </w:rPr>
      </w:pPr>
      <w:r>
        <w:rPr>
          <w:rFonts w:hint="cs"/>
          <w:rtl/>
        </w:rPr>
        <w:t>ارائه طرح برگزاري همايش‌هاي رسانه‌اي در موضوع اقتصاد و فرهنگ؛ برنامه‌هايي تلويزيوني كه مردم را تشويق به مشاركت پيامكي يا تلفني در ارائه نظر پيرامون چالش‌هاي اقتصادي و فرهنگي نمايد.</w:t>
      </w:r>
    </w:p>
    <w:p w:rsidR="00354A10" w:rsidRDefault="00354A10" w:rsidP="00354A10">
      <w:pPr>
        <w:pStyle w:val="Heading2"/>
        <w:rPr>
          <w:rtl/>
        </w:rPr>
      </w:pPr>
      <w:r>
        <w:rPr>
          <w:rFonts w:hint="cs"/>
          <w:rtl/>
        </w:rPr>
        <w:t>نهادهاي تبليغي</w:t>
      </w:r>
    </w:p>
    <w:p w:rsidR="00E23F2E" w:rsidRDefault="00E23F2E" w:rsidP="00E23F2E">
      <w:pPr>
        <w:pStyle w:val="ListParagraph"/>
        <w:numPr>
          <w:ilvl w:val="0"/>
          <w:numId w:val="38"/>
        </w:numPr>
      </w:pPr>
      <w:r>
        <w:rPr>
          <w:rFonts w:hint="cs"/>
          <w:rtl/>
        </w:rPr>
        <w:t>تنظيم بروشورهاي آگاهي‌دهنده براي مبلغين نسبت به بيان تكليف آنان در ايجاد عزم ملّي در مردم</w:t>
      </w:r>
    </w:p>
    <w:p w:rsidR="00B8323E" w:rsidRDefault="00B8323E" w:rsidP="00E23F2E">
      <w:pPr>
        <w:pStyle w:val="ListParagraph"/>
        <w:numPr>
          <w:ilvl w:val="0"/>
          <w:numId w:val="38"/>
        </w:numPr>
      </w:pPr>
      <w:r>
        <w:rPr>
          <w:rFonts w:hint="cs"/>
          <w:rtl/>
        </w:rPr>
        <w:t>جمع‌آوري محتواهاي تبليغي مناسب و ارائه به طلاب كه آنان را قادر به دغدغه‌مندسازي مردم نسبت به فرهنگ و اقتصاد نمايد.</w:t>
      </w:r>
    </w:p>
    <w:p w:rsidR="00B8323E" w:rsidRPr="00E23F2E" w:rsidRDefault="00B8323E" w:rsidP="00B8323E">
      <w:pPr>
        <w:pStyle w:val="ListParagraph"/>
        <w:numPr>
          <w:ilvl w:val="0"/>
          <w:numId w:val="38"/>
        </w:numPr>
        <w:rPr>
          <w:rtl/>
        </w:rPr>
      </w:pPr>
      <w:r>
        <w:rPr>
          <w:rFonts w:hint="cs"/>
          <w:rtl/>
        </w:rPr>
        <w:t>تجهيز مبلغين و طلاب به آمارها،‌ نمودارها و داده‌هاي صحيح اقتصادي و فرهنگي كه بتوانند در راستاي بيان نظرات خود از آن بهره بگيرند</w:t>
      </w:r>
    </w:p>
    <w:p w:rsidR="00354A10" w:rsidRDefault="00354A10" w:rsidP="00354A10">
      <w:pPr>
        <w:pStyle w:val="Heading2"/>
        <w:rPr>
          <w:rtl/>
        </w:rPr>
      </w:pPr>
      <w:r>
        <w:rPr>
          <w:rFonts w:hint="cs"/>
          <w:rtl/>
        </w:rPr>
        <w:t>نهادهاي قضايي</w:t>
      </w:r>
    </w:p>
    <w:p w:rsidR="009C59F3" w:rsidRDefault="009C59F3" w:rsidP="009C59F3">
      <w:pPr>
        <w:pStyle w:val="ListParagraph"/>
        <w:numPr>
          <w:ilvl w:val="0"/>
          <w:numId w:val="39"/>
        </w:numPr>
      </w:pPr>
      <w:r>
        <w:rPr>
          <w:rFonts w:hint="cs"/>
          <w:rtl/>
        </w:rPr>
        <w:t>ارائه پيش‌نويس قوانين جديد حقوقي در راستاي جرم‌انگاري رفتارهاي فرهنگ‌ساز غربي در ميان گروه‌هاي مرجع؛ بازيگران، ورزشكاران و نخبگان مطرح، گروه‌هايي كه الگوي رفتاري مردم هستند.</w:t>
      </w:r>
    </w:p>
    <w:p w:rsidR="009C59F3" w:rsidRPr="009C59F3" w:rsidRDefault="009C59F3" w:rsidP="009C59F3">
      <w:pPr>
        <w:pStyle w:val="ListParagraph"/>
        <w:numPr>
          <w:ilvl w:val="0"/>
          <w:numId w:val="39"/>
        </w:numPr>
        <w:rPr>
          <w:rtl/>
        </w:rPr>
      </w:pPr>
      <w:r>
        <w:rPr>
          <w:rFonts w:hint="cs"/>
          <w:rtl/>
        </w:rPr>
        <w:t>پي‌گيري برخورد مجرمانه با تشريفات‌هاي دولتي يا خصوصي ايجادكننده فرهنگ‌هاي جديد نامتناجس با دين و فرهنگ بومي (مثلاً استفاده عمومي از عينك دودي در مجالس ختم، يا فرش قرمز در جشنواره‌ها</w:t>
      </w:r>
      <w:r w:rsidR="005D24B6">
        <w:rPr>
          <w:rFonts w:hint="cs"/>
          <w:rtl/>
        </w:rPr>
        <w:t>، حركات موزون در همايش‌هاي ايرانگردي</w:t>
      </w:r>
      <w:r>
        <w:rPr>
          <w:rFonts w:hint="cs"/>
          <w:rtl/>
        </w:rPr>
        <w:t>)</w:t>
      </w:r>
    </w:p>
    <w:p w:rsidR="00354A10" w:rsidRDefault="00354A10" w:rsidP="00354A10">
      <w:pPr>
        <w:pStyle w:val="Heading2"/>
        <w:rPr>
          <w:rtl/>
        </w:rPr>
      </w:pPr>
      <w:r>
        <w:rPr>
          <w:rFonts w:hint="cs"/>
          <w:rtl/>
        </w:rPr>
        <w:lastRenderedPageBreak/>
        <w:t>نهادهاي اطلاعاتي و امنيتي</w:t>
      </w:r>
    </w:p>
    <w:p w:rsidR="005D24B6" w:rsidRDefault="005D24B6" w:rsidP="005D24B6">
      <w:pPr>
        <w:pStyle w:val="ListParagraph"/>
        <w:numPr>
          <w:ilvl w:val="0"/>
          <w:numId w:val="40"/>
        </w:numPr>
      </w:pPr>
      <w:r>
        <w:rPr>
          <w:rFonts w:hint="cs"/>
          <w:rtl/>
        </w:rPr>
        <w:t>توصيه اطلاعاتي جهت دقت بيشتر در جرائم فرهنگي؛ اموري كه مي‌تواند فرهنگ جامعه را تغيير دهد</w:t>
      </w:r>
    </w:p>
    <w:p w:rsidR="005D24B6" w:rsidRPr="005D24B6" w:rsidRDefault="005D24B6" w:rsidP="005D24B6">
      <w:pPr>
        <w:pStyle w:val="ListParagraph"/>
        <w:numPr>
          <w:ilvl w:val="0"/>
          <w:numId w:val="40"/>
        </w:numPr>
        <w:rPr>
          <w:rtl/>
        </w:rPr>
      </w:pPr>
      <w:r>
        <w:rPr>
          <w:rFonts w:hint="cs"/>
          <w:rtl/>
        </w:rPr>
        <w:t>پيشنهاد شيوه جديدي در برخورد امنيتي با مجرمين فرهنگي؛ بازيگران، ورزشكاران و نخبگان، به نحوي كه نتيجه تبليغاتي برعكس ندهد.</w:t>
      </w:r>
    </w:p>
    <w:p w:rsidR="00354A10" w:rsidRDefault="00354A10" w:rsidP="00354A10">
      <w:pPr>
        <w:pStyle w:val="Heading2"/>
        <w:rPr>
          <w:rtl/>
        </w:rPr>
      </w:pPr>
      <w:r>
        <w:rPr>
          <w:rFonts w:hint="cs"/>
          <w:rtl/>
        </w:rPr>
        <w:t>نهادهاي اجرايي</w:t>
      </w:r>
    </w:p>
    <w:p w:rsidR="005D24B6" w:rsidRDefault="005D24B6" w:rsidP="005D24B6">
      <w:pPr>
        <w:pStyle w:val="ListParagraph"/>
        <w:numPr>
          <w:ilvl w:val="0"/>
          <w:numId w:val="41"/>
        </w:numPr>
      </w:pPr>
      <w:r>
        <w:rPr>
          <w:rFonts w:hint="cs"/>
          <w:rtl/>
        </w:rPr>
        <w:t>طرح كنترل شاخ و برگ‌هاي دولت در كل كشور نسبت به مراعات فرهنگ ديني در ادارات</w:t>
      </w:r>
    </w:p>
    <w:p w:rsidR="005D24B6" w:rsidRPr="005D24B6" w:rsidRDefault="005D24B6" w:rsidP="005D24B6">
      <w:pPr>
        <w:pStyle w:val="ListParagraph"/>
        <w:numPr>
          <w:ilvl w:val="0"/>
          <w:numId w:val="41"/>
        </w:numPr>
        <w:rPr>
          <w:rtl/>
        </w:rPr>
      </w:pPr>
      <w:r>
        <w:rPr>
          <w:rFonts w:hint="cs"/>
          <w:rtl/>
        </w:rPr>
        <w:t>تنظيم و پيشنهاد يك الگوي جديد مديريتي (جهادي) به دولت، براي ابلاغ به نهادهاي اجرايي و به‏كارگيري در مديريت دولتي به جاي الگوهاي تشريفاتي، پرهزينه و مبتني بر دستمزد (الگوهاي مديريت فعلي مبتني بر تحقير كارمند از طريق مصرف بيشتر و تجملاتي مديران و ارائه خدمات بيشتر به آنان است كه وي را مجبور به كار بيشتر براي برون‌رفت از اين تحقير مي‌نمايد)</w:t>
      </w:r>
    </w:p>
    <w:p w:rsidR="00354A10" w:rsidRDefault="00354A10" w:rsidP="00354A10">
      <w:pPr>
        <w:pStyle w:val="Heading2"/>
        <w:rPr>
          <w:rtl/>
        </w:rPr>
      </w:pPr>
      <w:r>
        <w:rPr>
          <w:rFonts w:hint="cs"/>
          <w:rtl/>
        </w:rPr>
        <w:t>نهادهاي اقتصادي</w:t>
      </w:r>
    </w:p>
    <w:p w:rsidR="001339F7" w:rsidRDefault="001339F7" w:rsidP="001339F7">
      <w:pPr>
        <w:pStyle w:val="Heading3"/>
        <w:rPr>
          <w:rtl/>
        </w:rPr>
      </w:pPr>
      <w:r>
        <w:rPr>
          <w:rFonts w:hint="cs"/>
          <w:rtl/>
        </w:rPr>
        <w:t>بازار پول</w:t>
      </w:r>
    </w:p>
    <w:p w:rsidR="00E01213" w:rsidRDefault="00E01213" w:rsidP="00E01213">
      <w:pPr>
        <w:pStyle w:val="ListParagraph"/>
        <w:numPr>
          <w:ilvl w:val="0"/>
          <w:numId w:val="42"/>
        </w:numPr>
      </w:pPr>
      <w:r>
        <w:rPr>
          <w:rFonts w:hint="cs"/>
          <w:rtl/>
        </w:rPr>
        <w:t>طرح ايده‌هاي جديد چالش بر انگيز در حوزه تعريف «پول» و چگونگي گردش آن در جامعه، براي ايجاد فضاي مناظرات و مباحثات ملّي ميان نخبگان و عموم مردم</w:t>
      </w:r>
    </w:p>
    <w:p w:rsidR="00E01213" w:rsidRDefault="00E01213" w:rsidP="00E01213">
      <w:pPr>
        <w:pStyle w:val="ListParagraph"/>
        <w:numPr>
          <w:ilvl w:val="0"/>
          <w:numId w:val="42"/>
        </w:numPr>
      </w:pPr>
      <w:r>
        <w:rPr>
          <w:rFonts w:hint="cs"/>
          <w:rtl/>
        </w:rPr>
        <w:t>اعلام موضع صريح در باب رباي قرضي و بانكداري</w:t>
      </w:r>
    </w:p>
    <w:p w:rsidR="00E01213" w:rsidRDefault="00E01213" w:rsidP="00E01213">
      <w:pPr>
        <w:pStyle w:val="ListParagraph"/>
        <w:numPr>
          <w:ilvl w:val="0"/>
          <w:numId w:val="42"/>
        </w:numPr>
      </w:pPr>
      <w:r>
        <w:rPr>
          <w:rFonts w:hint="cs"/>
          <w:rtl/>
        </w:rPr>
        <w:t>اجبار دولت به شفاف‌سازي رفتارهاي بانك مركزي و شوراي پول و اعتبار در انتشار اسكناس و دادن اعتبار و مجوز خلق پول به بانك‌هاي دولتي و غيردولتي</w:t>
      </w:r>
    </w:p>
    <w:p w:rsidR="001339F7" w:rsidRDefault="001339F7" w:rsidP="001339F7">
      <w:pPr>
        <w:pStyle w:val="Heading3"/>
        <w:rPr>
          <w:rtl/>
        </w:rPr>
      </w:pPr>
      <w:r>
        <w:rPr>
          <w:rFonts w:hint="cs"/>
          <w:rtl/>
        </w:rPr>
        <w:t>بازار كار</w:t>
      </w:r>
    </w:p>
    <w:p w:rsidR="00417101" w:rsidRDefault="00417101" w:rsidP="00417101">
      <w:pPr>
        <w:pStyle w:val="ListParagraph"/>
        <w:numPr>
          <w:ilvl w:val="0"/>
          <w:numId w:val="44"/>
        </w:numPr>
      </w:pPr>
      <w:r>
        <w:rPr>
          <w:rFonts w:hint="cs"/>
          <w:rtl/>
        </w:rPr>
        <w:t>پيشنهاد برگزاري جلسات مناظره و گفتگوي اتحاديه‌ها و اصناف در راستاي تحليل چالش‌هاي فرهنگي و اقتصادي هر صنف توسط متصديان همان صنف و پوشش رسانه‌اي و رسمي و انتشار تحليل‌ها، در راستاي ايجاد عزم ملّي</w:t>
      </w:r>
    </w:p>
    <w:p w:rsidR="00417101" w:rsidRDefault="00262092" w:rsidP="00262092">
      <w:pPr>
        <w:pStyle w:val="ListParagraph"/>
        <w:numPr>
          <w:ilvl w:val="0"/>
          <w:numId w:val="44"/>
        </w:numPr>
      </w:pPr>
      <w:r>
        <w:rPr>
          <w:rFonts w:hint="cs"/>
          <w:rtl/>
        </w:rPr>
        <w:t>ارائه طرح بازبررسي قوانين كار در كشور، جهت تعديل صحيح و اسلامي حقوق كارفرما و كارگر، به صورتي كه جلوي اجحاف كارفرما گرفته شود، ولي در عين حال ميل كارفرما را براي استخدام كارگر كم نكند.</w:t>
      </w:r>
    </w:p>
    <w:p w:rsidR="00AC52E0" w:rsidRPr="00417101" w:rsidRDefault="00503FDB" w:rsidP="00AC52E0">
      <w:pPr>
        <w:pStyle w:val="ListParagraph"/>
        <w:numPr>
          <w:ilvl w:val="0"/>
          <w:numId w:val="44"/>
        </w:numPr>
        <w:rPr>
          <w:rtl/>
        </w:rPr>
      </w:pPr>
      <w:r>
        <w:rPr>
          <w:rFonts w:hint="cs"/>
          <w:rtl/>
        </w:rPr>
        <w:t>اعلام موض</w:t>
      </w:r>
      <w:r w:rsidR="00AC52E0">
        <w:rPr>
          <w:rFonts w:hint="cs"/>
          <w:rtl/>
        </w:rPr>
        <w:t>ع رسمي شرعي نسبت به حقوق كارفرما و كارگر و خصوصاً كارگران خويش‌فرما و كارفرمايان خانگي (مانند: اجير كردن لوله‌كش براي تعميرات منزل، بيان شفاف و روشن حقوق اسلامي طرفين)</w:t>
      </w:r>
    </w:p>
    <w:p w:rsidR="001339F7" w:rsidRDefault="001339F7" w:rsidP="001339F7">
      <w:pPr>
        <w:pStyle w:val="Heading3"/>
        <w:rPr>
          <w:rtl/>
        </w:rPr>
      </w:pPr>
      <w:r>
        <w:rPr>
          <w:rFonts w:hint="cs"/>
          <w:rtl/>
        </w:rPr>
        <w:t>بازار سرمايه</w:t>
      </w:r>
    </w:p>
    <w:p w:rsidR="00040C69" w:rsidRDefault="00040C69" w:rsidP="00040C69">
      <w:pPr>
        <w:pStyle w:val="ListParagraph"/>
        <w:numPr>
          <w:ilvl w:val="0"/>
          <w:numId w:val="45"/>
        </w:numPr>
      </w:pPr>
      <w:r>
        <w:rPr>
          <w:rFonts w:hint="cs"/>
          <w:rtl/>
        </w:rPr>
        <w:t>اعلام موضع رسمي جامعه مدرسين نسبت به شرعي بودن يا نبودن بازي‌هاي كارگزاران بورس كه بر اساس معادلاتي پنهان، با بالا و پايين بردن انتظارات، قيمت سهام را به صورتي قابل پيش‌بيني تغيير مي‌دهند، تا سود سهام خويش را افزايش دهند. [بورس برخلاف تصورات رايج يك محيط عادلانه براي سرمايه‌گذاري نيست، بلكه نوعي بازي قمار است كه توسط كارگزاران به انجام مي‌رسد. معادلاتي بر اين قمار حكفرماست كه راه را براي افزايش انبوه سود كارگزاران بزرگ مي‌گشايد. اين مسأله جاي تحليل و بررسي بيشتر دارد]</w:t>
      </w:r>
    </w:p>
    <w:p w:rsidR="00CD4C98" w:rsidRPr="00040C69" w:rsidRDefault="00CD4C98" w:rsidP="00CD4C98">
      <w:pPr>
        <w:pStyle w:val="ListParagraph"/>
        <w:numPr>
          <w:ilvl w:val="0"/>
          <w:numId w:val="45"/>
        </w:numPr>
        <w:rPr>
          <w:rtl/>
        </w:rPr>
      </w:pPr>
      <w:r>
        <w:rPr>
          <w:rFonts w:hint="cs"/>
          <w:rtl/>
        </w:rPr>
        <w:t>پيشنهاد بازبررسي قوانين بورس و تطبيق با شرع،‌ مانند: سفارشات دوبخشي (</w:t>
      </w:r>
      <w:r w:rsidRPr="00CD4C98">
        <w:t>Iceberg order</w:t>
      </w:r>
      <w:r>
        <w:rPr>
          <w:rFonts w:hint="cs"/>
          <w:rtl/>
        </w:rPr>
        <w:t>)؛ درخواست‌هاي خريدي كه حجم زيادي سهم را خريداري مي‌كند، ولي روي تابلوي بورس رقمي بسيار ناچيز نمايش داده مي‌شود، تا ساير سهام‌داران به سوي خريد آن سهم هجوم نبرند و از حيله كارگزار با خبر نشوند!</w:t>
      </w:r>
    </w:p>
    <w:p w:rsidR="001339F7" w:rsidRDefault="001339F7" w:rsidP="001339F7">
      <w:pPr>
        <w:pStyle w:val="Heading3"/>
        <w:rPr>
          <w:rtl/>
        </w:rPr>
      </w:pPr>
      <w:r>
        <w:rPr>
          <w:rFonts w:hint="cs"/>
          <w:rtl/>
        </w:rPr>
        <w:lastRenderedPageBreak/>
        <w:t>بازار كالا</w:t>
      </w:r>
    </w:p>
    <w:p w:rsidR="00E01213" w:rsidRDefault="00E01213" w:rsidP="00E01213">
      <w:pPr>
        <w:pStyle w:val="ListParagraph"/>
        <w:numPr>
          <w:ilvl w:val="0"/>
          <w:numId w:val="43"/>
        </w:numPr>
      </w:pPr>
      <w:r>
        <w:rPr>
          <w:rFonts w:hint="cs"/>
          <w:rtl/>
        </w:rPr>
        <w:t>اعلام موضع رسمي در باب رباي معاملاتي، با ذكر تمامي اقسام مبتلي‌به روز</w:t>
      </w:r>
    </w:p>
    <w:p w:rsidR="00E01213" w:rsidRDefault="00E01213" w:rsidP="00E01213">
      <w:pPr>
        <w:pStyle w:val="ListParagraph"/>
        <w:numPr>
          <w:ilvl w:val="0"/>
          <w:numId w:val="43"/>
        </w:numPr>
        <w:rPr>
          <w:rFonts w:hint="cs"/>
        </w:rPr>
      </w:pPr>
      <w:r>
        <w:rPr>
          <w:rFonts w:hint="cs"/>
          <w:rtl/>
        </w:rPr>
        <w:t>اعلام موضع روشن و شفاف درباره كلاه‌شرعي‌هاي ربوي در قالب ليزينگ، يا وام خريد يا جعاله</w:t>
      </w:r>
    </w:p>
    <w:p w:rsidR="008C7616" w:rsidRPr="00E01213" w:rsidRDefault="008C7616" w:rsidP="00E01213">
      <w:pPr>
        <w:pStyle w:val="ListParagraph"/>
        <w:numPr>
          <w:ilvl w:val="0"/>
          <w:numId w:val="43"/>
        </w:numPr>
        <w:rPr>
          <w:rtl/>
        </w:rPr>
      </w:pPr>
      <w:r>
        <w:rPr>
          <w:rFonts w:hint="cs"/>
          <w:rtl/>
        </w:rPr>
        <w:t xml:space="preserve">آگاه‌سازي نسبت به حكم شرعي تهيه كالاهاي خارجي در مواردي كه مشابه داخلي وجود دارد، يا تهيه آن كالا ضروري نمي‌باشد، از باب </w:t>
      </w:r>
      <w:r w:rsidR="00FF142B">
        <w:rPr>
          <w:rFonts w:hint="cs"/>
          <w:rtl/>
        </w:rPr>
        <w:t>«</w:t>
      </w:r>
      <w:r>
        <w:rPr>
          <w:rFonts w:hint="cs"/>
          <w:rtl/>
        </w:rPr>
        <w:t>نفي سبيل كفار»</w:t>
      </w:r>
    </w:p>
    <w:p w:rsidR="00354A10" w:rsidRDefault="00354A10" w:rsidP="00354A10">
      <w:pPr>
        <w:pStyle w:val="Heading2"/>
        <w:rPr>
          <w:rtl/>
        </w:rPr>
      </w:pPr>
      <w:r>
        <w:rPr>
          <w:rFonts w:hint="cs"/>
          <w:rtl/>
        </w:rPr>
        <w:t>مردم</w:t>
      </w:r>
    </w:p>
    <w:p w:rsidR="00354A10" w:rsidRDefault="00354A10" w:rsidP="00354A10">
      <w:pPr>
        <w:pStyle w:val="Heading3"/>
        <w:rPr>
          <w:rtl/>
        </w:rPr>
      </w:pPr>
      <w:r>
        <w:rPr>
          <w:rFonts w:hint="cs"/>
          <w:rtl/>
        </w:rPr>
        <w:t>اقشار مردم</w:t>
      </w:r>
    </w:p>
    <w:p w:rsidR="008E48F6" w:rsidRDefault="008E48F6" w:rsidP="008E48F6">
      <w:pPr>
        <w:pStyle w:val="ListParagraph"/>
        <w:numPr>
          <w:ilvl w:val="0"/>
          <w:numId w:val="46"/>
        </w:numPr>
      </w:pPr>
      <w:r>
        <w:rPr>
          <w:rFonts w:hint="cs"/>
          <w:rtl/>
        </w:rPr>
        <w:t>حساس كردن مردم نسبت به مهم بودن موضوع رابطه متقابل اقتصاد و فرهنگ</w:t>
      </w:r>
    </w:p>
    <w:p w:rsidR="008E48F6" w:rsidRDefault="002357B1" w:rsidP="008E48F6">
      <w:pPr>
        <w:pStyle w:val="ListParagraph"/>
        <w:numPr>
          <w:ilvl w:val="0"/>
          <w:numId w:val="46"/>
        </w:numPr>
      </w:pPr>
      <w:r>
        <w:rPr>
          <w:rFonts w:hint="cs"/>
          <w:rtl/>
        </w:rPr>
        <w:t>توليد بروشور آگاهي‌بخش در مقياس وسيع در بيان مواضع رسمي جامعه مدرسين نسبت به اهميت عزم ملّي و مديريت جهادي در اين برهه از انقلاب به عنوان يك تكليف شرعي</w:t>
      </w:r>
    </w:p>
    <w:p w:rsidR="00A06085" w:rsidRPr="008E48F6" w:rsidRDefault="00A06085" w:rsidP="00AA0063">
      <w:pPr>
        <w:pStyle w:val="ListParagraph"/>
        <w:numPr>
          <w:ilvl w:val="0"/>
          <w:numId w:val="46"/>
        </w:numPr>
        <w:rPr>
          <w:rtl/>
        </w:rPr>
      </w:pPr>
      <w:r>
        <w:rPr>
          <w:rFonts w:hint="cs"/>
          <w:rtl/>
        </w:rPr>
        <w:t xml:space="preserve">ايجاد جرأت در مردم براي مطالبه </w:t>
      </w:r>
      <w:r w:rsidR="00AA0063">
        <w:rPr>
          <w:rFonts w:hint="cs"/>
          <w:rtl/>
        </w:rPr>
        <w:t xml:space="preserve">جدّي از تمام بخش‌هاي حاكميت </w:t>
      </w:r>
      <w:r>
        <w:rPr>
          <w:rFonts w:hint="cs"/>
          <w:rtl/>
        </w:rPr>
        <w:t xml:space="preserve">در راستاي ترويج فرهنگ اسلامي </w:t>
      </w:r>
    </w:p>
    <w:p w:rsidR="00354A10" w:rsidRDefault="00354A10" w:rsidP="00354A10">
      <w:pPr>
        <w:pStyle w:val="Heading3"/>
        <w:rPr>
          <w:rtl/>
        </w:rPr>
      </w:pPr>
      <w:r>
        <w:rPr>
          <w:rFonts w:hint="cs"/>
          <w:rtl/>
        </w:rPr>
        <w:t>گروه‌هاي مرجع</w:t>
      </w:r>
    </w:p>
    <w:p w:rsidR="008E48F6" w:rsidRDefault="008E48F6" w:rsidP="008E48F6">
      <w:pPr>
        <w:pStyle w:val="ListParagraph"/>
        <w:numPr>
          <w:ilvl w:val="0"/>
          <w:numId w:val="47"/>
        </w:numPr>
      </w:pPr>
      <w:r>
        <w:rPr>
          <w:rFonts w:hint="cs"/>
          <w:rtl/>
        </w:rPr>
        <w:t>تنظيم دستورالعملي براي ايجاد يك روند يكسان در تمامي گفتگوهاي رسمي اعضاي جامعه مدرسين با مردم در جهت ايجاد دغدغه نسبت به اقتصاد و فرهنگ</w:t>
      </w:r>
    </w:p>
    <w:p w:rsidR="008D52B9" w:rsidRDefault="008D52B9" w:rsidP="008E48F6">
      <w:pPr>
        <w:pStyle w:val="ListParagraph"/>
        <w:numPr>
          <w:ilvl w:val="0"/>
          <w:numId w:val="47"/>
        </w:numPr>
      </w:pPr>
      <w:r>
        <w:rPr>
          <w:rFonts w:hint="cs"/>
          <w:rtl/>
        </w:rPr>
        <w:t>ارتباط‌گيري با سازمان‌هاي متولي هماهنگ‌سازي گروه‌هاي مرجع؛ مانند: خانه سينما و هنر و تئاتر و فدراسيون‌هاي ملّي ورزشي، براي توجيه مسئوليت اين گروه‌ها نسبت به تغييرات فرهنگي مردم</w:t>
      </w:r>
    </w:p>
    <w:p w:rsidR="006406D7" w:rsidRDefault="006406D7" w:rsidP="006406D7">
      <w:pPr>
        <w:pStyle w:val="Heading1"/>
        <w:rPr>
          <w:rtl/>
        </w:rPr>
      </w:pPr>
      <w:r>
        <w:rPr>
          <w:rFonts w:hint="cs"/>
          <w:rtl/>
        </w:rPr>
        <w:t>نكات پاياني</w:t>
      </w:r>
    </w:p>
    <w:p w:rsidR="006406D7" w:rsidRDefault="006F7ECF" w:rsidP="006406D7">
      <w:pPr>
        <w:rPr>
          <w:rtl/>
        </w:rPr>
      </w:pPr>
      <w:r>
        <w:rPr>
          <w:rFonts w:hint="cs"/>
          <w:rtl/>
        </w:rPr>
        <w:t>جامعه مدرسين به عنوان يك نهاد متشكل از نخبگان مورد اعتماد و امتحان‌پس‌داده حوزوي و كارشناسان اسلام‌شناس و مسلّط به مباني، اصول و فروع ديني، روشن است كه نقشي اجراي</w:t>
      </w:r>
      <w:r w:rsidR="00CA24A6">
        <w:rPr>
          <w:rFonts w:hint="cs"/>
          <w:rtl/>
        </w:rPr>
        <w:t>ي و عملياتي در عرصه اقتصاد ندار</w:t>
      </w:r>
      <w:r>
        <w:rPr>
          <w:rFonts w:hint="cs"/>
          <w:rtl/>
        </w:rPr>
        <w:t>د. اما با توجه به درهم‌تنيدگي اقتصاد و فرهنگ و متوجه بودن بخش عظيمي از فروع ديني در باب عقود، ايقاعات و معاملات به سرفصل‌هاي اقتصاد خُرد و كلان در جامعه اسلامي، نمي‌تواند نسبت به پديده‌هاي اجتماعي موضعي نداشته باشد.</w:t>
      </w:r>
    </w:p>
    <w:p w:rsidR="006F7ECF" w:rsidRDefault="006F7ECF" w:rsidP="006406D7">
      <w:pPr>
        <w:rPr>
          <w:rtl/>
        </w:rPr>
      </w:pPr>
      <w:r>
        <w:rPr>
          <w:rFonts w:hint="cs"/>
          <w:rtl/>
        </w:rPr>
        <w:t xml:space="preserve">نقش اصلي جامعه مدرسين در اين موضوعات، ابتدا بيان روشن و شفاف موضع كارشناسانه خود </w:t>
      </w:r>
      <w:r w:rsidR="00834F79">
        <w:rPr>
          <w:rFonts w:hint="cs"/>
          <w:rtl/>
        </w:rPr>
        <w:t xml:space="preserve">درباره اين پديده‌هاست، تا فصل‌الخطابي باشد در دنياي پرهياهو و پرسروصدايي كه قصد مخفي كردن ديدگاه‌هاي شريعت درباره مصائب روزگار مدرن را با </w:t>
      </w:r>
      <w:r w:rsidR="0059044E">
        <w:rPr>
          <w:rFonts w:hint="cs"/>
          <w:rtl/>
        </w:rPr>
        <w:t>بيان شبهات فراوان و پي‌درپي دار</w:t>
      </w:r>
      <w:bookmarkStart w:id="0" w:name="_GoBack"/>
      <w:bookmarkEnd w:id="0"/>
      <w:r w:rsidR="00834F79">
        <w:rPr>
          <w:rFonts w:hint="cs"/>
          <w:rtl/>
        </w:rPr>
        <w:t>د.</w:t>
      </w:r>
    </w:p>
    <w:p w:rsidR="00834F79" w:rsidRDefault="00834F79" w:rsidP="006406D7">
      <w:pPr>
        <w:rPr>
          <w:rtl/>
        </w:rPr>
      </w:pPr>
      <w:r>
        <w:rPr>
          <w:rFonts w:hint="cs"/>
          <w:rtl/>
        </w:rPr>
        <w:t>در مرحله بعد، با توجه به اعتبار و دانش خود مي‌تواند طرح‌ها و ايده‌هايي را به نهادهاي متولي ارائه نمايد، ايده‌هايي كه مي‌تواند در مسير برون‌رفت از چالش‌ها راهگشا باشد.</w:t>
      </w:r>
    </w:p>
    <w:p w:rsidR="00834F79" w:rsidRDefault="00834F79" w:rsidP="006406D7">
      <w:pPr>
        <w:rPr>
          <w:rtl/>
        </w:rPr>
      </w:pPr>
      <w:r>
        <w:rPr>
          <w:rFonts w:hint="cs"/>
          <w:rtl/>
        </w:rPr>
        <w:t>در گام سوّم، جامعه مدرسين مي‌تواند از روابط خود با نهادها و اقشار استفاده نموده، در ايجاد دغدغه ديني در عرصه‌هاي اقتصادي و فرهنگي تلاش نمايد.</w:t>
      </w:r>
    </w:p>
    <w:p w:rsidR="001843B4" w:rsidRDefault="00834F79" w:rsidP="00CA24A6">
      <w:pPr>
        <w:rPr>
          <w:rtl/>
        </w:rPr>
      </w:pPr>
      <w:r>
        <w:rPr>
          <w:rFonts w:hint="cs"/>
          <w:rtl/>
        </w:rPr>
        <w:t>مواردي كه به عنوان راهكار در اين نوشته عرضه شد، مبتني بر توانمندي‌هاي ذكر شده در اعضاي جامعه مدرسين است كه مي‌تواند در مسير ايجاد حماسه اقتصادي و فرهنگي مبتني بر سه بُعد: عزم ملّي، مديريت جهادي و همبستگي اقتصاد و فرهنگ، گام پراهميت و تأثيرگذاري محسوب گردد.</w:t>
      </w:r>
    </w:p>
    <w:sectPr w:rsidR="001843B4" w:rsidSect="00024D73">
      <w:footerReference w:type="default" r:id="rId14"/>
      <w:headerReference w:type="first" r:id="rId15"/>
      <w:footerReference w:type="first" r:id="rId16"/>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85" w:rsidRDefault="00B04385" w:rsidP="00024D73">
      <w:pPr>
        <w:spacing w:after="0" w:line="240" w:lineRule="auto"/>
      </w:pPr>
      <w:r>
        <w:separator/>
      </w:r>
    </w:p>
  </w:endnote>
  <w:endnote w:type="continuationSeparator" w:id="0">
    <w:p w:rsidR="00B04385" w:rsidRDefault="00B0438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9044E">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C7616">
      <w:rPr>
        <w:rFonts w:ascii="Tunga" w:hAnsi="Tunga" w:cs="Times New Roman"/>
        <w:noProof/>
        <w:sz w:val="16"/>
        <w:szCs w:val="16"/>
        <w:rtl/>
      </w:rPr>
      <w:t>راهكارهاي پيشنهادي براي تحقّق شعار سال</w:t>
    </w:r>
    <w:r w:rsidR="008C761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85" w:rsidRDefault="00B04385" w:rsidP="0032771C">
      <w:pPr>
        <w:spacing w:after="0" w:line="240" w:lineRule="auto"/>
        <w:ind w:firstLine="0"/>
      </w:pPr>
      <w:r>
        <w:separator/>
      </w:r>
    </w:p>
  </w:footnote>
  <w:footnote w:type="continuationSeparator" w:id="0">
    <w:p w:rsidR="00B04385" w:rsidRDefault="00B04385" w:rsidP="0032771C">
      <w:pPr>
        <w:spacing w:after="0" w:line="240" w:lineRule="auto"/>
        <w:ind w:firstLine="0"/>
      </w:pPr>
      <w:r>
        <w:continuationSeparator/>
      </w:r>
    </w:p>
  </w:footnote>
  <w:footnote w:id="1">
    <w:p w:rsidR="00B55BDA" w:rsidRPr="00B55BDA" w:rsidRDefault="00B55BDA" w:rsidP="00B55BDA">
      <w:pPr>
        <w:pStyle w:val="FootnoteText"/>
        <w:rPr>
          <w:rtl/>
        </w:rPr>
      </w:pPr>
      <w:r w:rsidRPr="00B55BDA">
        <w:rPr>
          <w:rStyle w:val="FootnoteReference"/>
          <w:vertAlign w:val="baseline"/>
        </w:rPr>
        <w:footnoteRef/>
      </w:r>
      <w:r>
        <w:rPr>
          <w:rFonts w:hint="cs"/>
          <w:rtl/>
        </w:rPr>
        <w:t>. «تغييرات اقتصادي، [</w:t>
      </w:r>
      <w:r>
        <w:rPr>
          <w:rFonts w:hint="eastAsia"/>
          <w:rtl/>
        </w:rPr>
        <w:t>…</w:t>
      </w:r>
      <w:r>
        <w:rPr>
          <w:rFonts w:hint="cs"/>
          <w:rtl/>
        </w:rPr>
        <w:t>] فرهنگ‌هاي جوامع پيشرفته را از جنبه‌هاي بسيار مهم دگرگون ساخته است» «اكنون اين دگرگوني‌هاي فرهنگي هستند كه مسير جامعه پيشرفته صنعتي را هدايت كرده [</w:t>
      </w:r>
      <w:r>
        <w:rPr>
          <w:rFonts w:hint="eastAsia"/>
          <w:rtl/>
        </w:rPr>
        <w:t>…</w:t>
      </w:r>
      <w:r>
        <w:rPr>
          <w:rFonts w:hint="cs"/>
          <w:rtl/>
        </w:rPr>
        <w:t>]» رونالد اينگلهارت، تحوّل فرهنگي در جامعه پيشرفته صنعتي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7587015"/>
    <w:multiLevelType w:val="hybridMultilevel"/>
    <w:tmpl w:val="1B4A2D0E"/>
    <w:lvl w:ilvl="0" w:tplc="2BFA7C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0D614A6"/>
    <w:multiLevelType w:val="hybridMultilevel"/>
    <w:tmpl w:val="46324716"/>
    <w:lvl w:ilvl="0" w:tplc="2B70D1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4331716"/>
    <w:multiLevelType w:val="hybridMultilevel"/>
    <w:tmpl w:val="20E2E9C2"/>
    <w:lvl w:ilvl="0" w:tplc="EBD2791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173E4E4C"/>
    <w:multiLevelType w:val="hybridMultilevel"/>
    <w:tmpl w:val="63A2D7C2"/>
    <w:lvl w:ilvl="0" w:tplc="D6783BD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18DE29DC"/>
    <w:multiLevelType w:val="hybridMultilevel"/>
    <w:tmpl w:val="F4ECAF38"/>
    <w:lvl w:ilvl="0" w:tplc="79C6377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2875531"/>
    <w:multiLevelType w:val="hybridMultilevel"/>
    <w:tmpl w:val="F72CF794"/>
    <w:lvl w:ilvl="0" w:tplc="685E5F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26F25D7B"/>
    <w:multiLevelType w:val="multilevel"/>
    <w:tmpl w:val="F8EC3770"/>
    <w:lvl w:ilvl="0">
      <w:start w:val="1"/>
      <w:numFmt w:val="decimal"/>
      <w:suff w:val="space"/>
      <w:lvlText w:val="%1."/>
      <w:lvlJc w:val="left"/>
      <w:pPr>
        <w:ind w:left="284" w:firstLine="0"/>
      </w:pPr>
      <w:rPr>
        <w:rFonts w:hint="default"/>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75475FD"/>
    <w:multiLevelType w:val="hybridMultilevel"/>
    <w:tmpl w:val="55284DD8"/>
    <w:lvl w:ilvl="0" w:tplc="3A4257D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317E7242"/>
    <w:multiLevelType w:val="hybridMultilevel"/>
    <w:tmpl w:val="3AB23324"/>
    <w:lvl w:ilvl="0" w:tplc="B29801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340135D9"/>
    <w:multiLevelType w:val="hybridMultilevel"/>
    <w:tmpl w:val="27B84AD2"/>
    <w:lvl w:ilvl="0" w:tplc="3DEC03D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38DB79A8"/>
    <w:multiLevelType w:val="hybridMultilevel"/>
    <w:tmpl w:val="90AEDA98"/>
    <w:lvl w:ilvl="0" w:tplc="FC62FD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48011D56"/>
    <w:multiLevelType w:val="hybridMultilevel"/>
    <w:tmpl w:val="47EEC654"/>
    <w:lvl w:ilvl="0" w:tplc="75E672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4D381111"/>
    <w:multiLevelType w:val="hybridMultilevel"/>
    <w:tmpl w:val="F4ECAF38"/>
    <w:lvl w:ilvl="0" w:tplc="79C6377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4F571254"/>
    <w:multiLevelType w:val="hybridMultilevel"/>
    <w:tmpl w:val="D5A00CE0"/>
    <w:lvl w:ilvl="0" w:tplc="56A67A0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507C790B"/>
    <w:multiLevelType w:val="hybridMultilevel"/>
    <w:tmpl w:val="622A6312"/>
    <w:lvl w:ilvl="0" w:tplc="466AC5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5A6A6875"/>
    <w:multiLevelType w:val="hybridMultilevel"/>
    <w:tmpl w:val="32A8A764"/>
    <w:lvl w:ilvl="0" w:tplc="29AC22D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40">
    <w:nsid w:val="62EC4945"/>
    <w:multiLevelType w:val="hybridMultilevel"/>
    <w:tmpl w:val="02CEFD42"/>
    <w:lvl w:ilvl="0" w:tplc="0C5698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1">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2">
    <w:nsid w:val="6AA172B1"/>
    <w:multiLevelType w:val="hybridMultilevel"/>
    <w:tmpl w:val="6A385560"/>
    <w:lvl w:ilvl="0" w:tplc="5DF26F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3">
    <w:nsid w:val="6F51478F"/>
    <w:multiLevelType w:val="hybridMultilevel"/>
    <w:tmpl w:val="DA08255C"/>
    <w:lvl w:ilvl="0" w:tplc="49FE1E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4">
    <w:nsid w:val="766F6124"/>
    <w:multiLevelType w:val="hybridMultilevel"/>
    <w:tmpl w:val="F3A83592"/>
    <w:lvl w:ilvl="0" w:tplc="2BDAD0D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25"/>
  </w:num>
  <w:num w:numId="3">
    <w:abstractNumId w:val="1"/>
  </w:num>
  <w:num w:numId="4">
    <w:abstractNumId w:val="4"/>
  </w:num>
  <w:num w:numId="5">
    <w:abstractNumId w:val="26"/>
  </w:num>
  <w:num w:numId="6">
    <w:abstractNumId w:val="23"/>
  </w:num>
  <w:num w:numId="7">
    <w:abstractNumId w:val="31"/>
  </w:num>
  <w:num w:numId="8">
    <w:abstractNumId w:val="19"/>
  </w:num>
  <w:num w:numId="9">
    <w:abstractNumId w:val="46"/>
  </w:num>
  <w:num w:numId="10">
    <w:abstractNumId w:val="0"/>
  </w:num>
  <w:num w:numId="11">
    <w:abstractNumId w:val="36"/>
  </w:num>
  <w:num w:numId="12">
    <w:abstractNumId w:val="10"/>
  </w:num>
  <w:num w:numId="13">
    <w:abstractNumId w:val="22"/>
  </w:num>
  <w:num w:numId="14">
    <w:abstractNumId w:val="45"/>
  </w:num>
  <w:num w:numId="15">
    <w:abstractNumId w:val="9"/>
  </w:num>
  <w:num w:numId="16">
    <w:abstractNumId w:val="18"/>
  </w:num>
  <w:num w:numId="17">
    <w:abstractNumId w:val="39"/>
  </w:num>
  <w:num w:numId="18">
    <w:abstractNumId w:val="5"/>
  </w:num>
  <w:num w:numId="19">
    <w:abstractNumId w:val="27"/>
  </w:num>
  <w:num w:numId="20">
    <w:abstractNumId w:val="2"/>
  </w:num>
  <w:num w:numId="21">
    <w:abstractNumId w:val="41"/>
  </w:num>
  <w:num w:numId="22">
    <w:abstractNumId w:val="30"/>
  </w:num>
  <w:num w:numId="23">
    <w:abstractNumId w:val="15"/>
  </w:num>
  <w:num w:numId="24">
    <w:abstractNumId w:val="37"/>
  </w:num>
  <w:num w:numId="25">
    <w:abstractNumId w:val="28"/>
  </w:num>
  <w:num w:numId="26">
    <w:abstractNumId w:val="14"/>
  </w:num>
  <w:num w:numId="27">
    <w:abstractNumId w:val="35"/>
  </w:num>
  <w:num w:numId="28">
    <w:abstractNumId w:val="8"/>
  </w:num>
  <w:num w:numId="29">
    <w:abstractNumId w:val="21"/>
  </w:num>
  <w:num w:numId="30">
    <w:abstractNumId w:val="13"/>
  </w:num>
  <w:num w:numId="31">
    <w:abstractNumId w:val="16"/>
  </w:num>
  <w:num w:numId="32">
    <w:abstractNumId w:val="6"/>
  </w:num>
  <w:num w:numId="33">
    <w:abstractNumId w:val="11"/>
  </w:num>
  <w:num w:numId="34">
    <w:abstractNumId w:val="40"/>
  </w:num>
  <w:num w:numId="35">
    <w:abstractNumId w:val="34"/>
  </w:num>
  <w:num w:numId="36">
    <w:abstractNumId w:val="3"/>
  </w:num>
  <w:num w:numId="37">
    <w:abstractNumId w:val="20"/>
  </w:num>
  <w:num w:numId="38">
    <w:abstractNumId w:val="24"/>
  </w:num>
  <w:num w:numId="39">
    <w:abstractNumId w:val="29"/>
  </w:num>
  <w:num w:numId="40">
    <w:abstractNumId w:val="43"/>
  </w:num>
  <w:num w:numId="41">
    <w:abstractNumId w:val="38"/>
  </w:num>
  <w:num w:numId="42">
    <w:abstractNumId w:val="33"/>
  </w:num>
  <w:num w:numId="43">
    <w:abstractNumId w:val="42"/>
  </w:num>
  <w:num w:numId="44">
    <w:abstractNumId w:val="44"/>
  </w:num>
  <w:num w:numId="45">
    <w:abstractNumId w:val="17"/>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F"/>
    <w:rsid w:val="00000ADD"/>
    <w:rsid w:val="00007FC6"/>
    <w:rsid w:val="000111BD"/>
    <w:rsid w:val="00011D5C"/>
    <w:rsid w:val="00012240"/>
    <w:rsid w:val="00022CDC"/>
    <w:rsid w:val="00024D73"/>
    <w:rsid w:val="00040C69"/>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12970"/>
    <w:rsid w:val="00125271"/>
    <w:rsid w:val="001254BB"/>
    <w:rsid w:val="00125841"/>
    <w:rsid w:val="0012599A"/>
    <w:rsid w:val="001339F7"/>
    <w:rsid w:val="00134417"/>
    <w:rsid w:val="001424D6"/>
    <w:rsid w:val="00147D94"/>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17C6"/>
    <w:rsid w:val="00204C2F"/>
    <w:rsid w:val="00217C8B"/>
    <w:rsid w:val="0022589C"/>
    <w:rsid w:val="00226657"/>
    <w:rsid w:val="00234B7D"/>
    <w:rsid w:val="002357B1"/>
    <w:rsid w:val="00243A4E"/>
    <w:rsid w:val="0025375C"/>
    <w:rsid w:val="002543B2"/>
    <w:rsid w:val="002600EA"/>
    <w:rsid w:val="00261DD5"/>
    <w:rsid w:val="00262092"/>
    <w:rsid w:val="0027100D"/>
    <w:rsid w:val="00274ED3"/>
    <w:rsid w:val="00274F26"/>
    <w:rsid w:val="002811DC"/>
    <w:rsid w:val="00281F49"/>
    <w:rsid w:val="00291B1F"/>
    <w:rsid w:val="002A008B"/>
    <w:rsid w:val="002A5E6B"/>
    <w:rsid w:val="002B0078"/>
    <w:rsid w:val="002B2413"/>
    <w:rsid w:val="002B6F70"/>
    <w:rsid w:val="002C5590"/>
    <w:rsid w:val="002E07AC"/>
    <w:rsid w:val="002E54E2"/>
    <w:rsid w:val="002F6645"/>
    <w:rsid w:val="003106A2"/>
    <w:rsid w:val="00322A87"/>
    <w:rsid w:val="0032771C"/>
    <w:rsid w:val="00334443"/>
    <w:rsid w:val="00337A8B"/>
    <w:rsid w:val="00340335"/>
    <w:rsid w:val="003413D8"/>
    <w:rsid w:val="00346D73"/>
    <w:rsid w:val="0034744E"/>
    <w:rsid w:val="003513D5"/>
    <w:rsid w:val="00354A10"/>
    <w:rsid w:val="00366907"/>
    <w:rsid w:val="0037295B"/>
    <w:rsid w:val="003779EC"/>
    <w:rsid w:val="0038264F"/>
    <w:rsid w:val="00392398"/>
    <w:rsid w:val="003B5D24"/>
    <w:rsid w:val="003C07FC"/>
    <w:rsid w:val="003C5537"/>
    <w:rsid w:val="003D7DEB"/>
    <w:rsid w:val="003F2473"/>
    <w:rsid w:val="003F5A42"/>
    <w:rsid w:val="003F611D"/>
    <w:rsid w:val="00402249"/>
    <w:rsid w:val="00417101"/>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3FDB"/>
    <w:rsid w:val="005043F6"/>
    <w:rsid w:val="0050677D"/>
    <w:rsid w:val="00510056"/>
    <w:rsid w:val="005103C4"/>
    <w:rsid w:val="00527DEE"/>
    <w:rsid w:val="0053229C"/>
    <w:rsid w:val="00552140"/>
    <w:rsid w:val="0055361C"/>
    <w:rsid w:val="005713CF"/>
    <w:rsid w:val="005719E0"/>
    <w:rsid w:val="005748F1"/>
    <w:rsid w:val="00580FA4"/>
    <w:rsid w:val="00584632"/>
    <w:rsid w:val="0059044E"/>
    <w:rsid w:val="00595628"/>
    <w:rsid w:val="005A2912"/>
    <w:rsid w:val="005A5415"/>
    <w:rsid w:val="005A55CE"/>
    <w:rsid w:val="005B02CF"/>
    <w:rsid w:val="005B3B33"/>
    <w:rsid w:val="005C443F"/>
    <w:rsid w:val="005C65A8"/>
    <w:rsid w:val="005D24B6"/>
    <w:rsid w:val="005D26D0"/>
    <w:rsid w:val="005D2719"/>
    <w:rsid w:val="005D5108"/>
    <w:rsid w:val="005D5461"/>
    <w:rsid w:val="005D6462"/>
    <w:rsid w:val="005E3647"/>
    <w:rsid w:val="005E45FC"/>
    <w:rsid w:val="005E5489"/>
    <w:rsid w:val="005F311B"/>
    <w:rsid w:val="005F3446"/>
    <w:rsid w:val="005F37AA"/>
    <w:rsid w:val="006050C5"/>
    <w:rsid w:val="006151E5"/>
    <w:rsid w:val="00616E48"/>
    <w:rsid w:val="00620F50"/>
    <w:rsid w:val="006248F6"/>
    <w:rsid w:val="006406D7"/>
    <w:rsid w:val="006448A1"/>
    <w:rsid w:val="00644902"/>
    <w:rsid w:val="00652790"/>
    <w:rsid w:val="00656D77"/>
    <w:rsid w:val="0066593C"/>
    <w:rsid w:val="006661B5"/>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6F7ECF"/>
    <w:rsid w:val="007018CC"/>
    <w:rsid w:val="0070434A"/>
    <w:rsid w:val="00711624"/>
    <w:rsid w:val="00713E2F"/>
    <w:rsid w:val="007177C7"/>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055C6"/>
    <w:rsid w:val="0080638D"/>
    <w:rsid w:val="00811D74"/>
    <w:rsid w:val="00811F7A"/>
    <w:rsid w:val="00815FCD"/>
    <w:rsid w:val="00816D6A"/>
    <w:rsid w:val="00817FCE"/>
    <w:rsid w:val="0083032C"/>
    <w:rsid w:val="00834F79"/>
    <w:rsid w:val="008407FF"/>
    <w:rsid w:val="00850122"/>
    <w:rsid w:val="008546AB"/>
    <w:rsid w:val="00855861"/>
    <w:rsid w:val="00861DF6"/>
    <w:rsid w:val="0087040E"/>
    <w:rsid w:val="00886163"/>
    <w:rsid w:val="008964E2"/>
    <w:rsid w:val="008A2D29"/>
    <w:rsid w:val="008A6A1E"/>
    <w:rsid w:val="008C2E94"/>
    <w:rsid w:val="008C7616"/>
    <w:rsid w:val="008C7AE9"/>
    <w:rsid w:val="008D0303"/>
    <w:rsid w:val="008D04F7"/>
    <w:rsid w:val="008D52B9"/>
    <w:rsid w:val="008D5563"/>
    <w:rsid w:val="008D6580"/>
    <w:rsid w:val="008E1F95"/>
    <w:rsid w:val="008E48F6"/>
    <w:rsid w:val="008F105B"/>
    <w:rsid w:val="008F279C"/>
    <w:rsid w:val="0090462E"/>
    <w:rsid w:val="00906D49"/>
    <w:rsid w:val="00915E3F"/>
    <w:rsid w:val="00930DBC"/>
    <w:rsid w:val="0094476A"/>
    <w:rsid w:val="009611AC"/>
    <w:rsid w:val="009728D4"/>
    <w:rsid w:val="00974278"/>
    <w:rsid w:val="00981482"/>
    <w:rsid w:val="00997B6E"/>
    <w:rsid w:val="009A7D21"/>
    <w:rsid w:val="009C59F3"/>
    <w:rsid w:val="009E1C55"/>
    <w:rsid w:val="009E2DB9"/>
    <w:rsid w:val="009E5AD1"/>
    <w:rsid w:val="009F4E3B"/>
    <w:rsid w:val="00A00171"/>
    <w:rsid w:val="00A06085"/>
    <w:rsid w:val="00A134E3"/>
    <w:rsid w:val="00A2206B"/>
    <w:rsid w:val="00A2529D"/>
    <w:rsid w:val="00A40AAD"/>
    <w:rsid w:val="00A46C40"/>
    <w:rsid w:val="00A666A4"/>
    <w:rsid w:val="00A7463B"/>
    <w:rsid w:val="00A7732D"/>
    <w:rsid w:val="00A85E26"/>
    <w:rsid w:val="00A91756"/>
    <w:rsid w:val="00A91F18"/>
    <w:rsid w:val="00A95D13"/>
    <w:rsid w:val="00AA0063"/>
    <w:rsid w:val="00AA25ED"/>
    <w:rsid w:val="00AA7C65"/>
    <w:rsid w:val="00AA7FC2"/>
    <w:rsid w:val="00AB0946"/>
    <w:rsid w:val="00AB0E19"/>
    <w:rsid w:val="00AB3C44"/>
    <w:rsid w:val="00AC52E0"/>
    <w:rsid w:val="00AC5432"/>
    <w:rsid w:val="00AC6518"/>
    <w:rsid w:val="00AD17DA"/>
    <w:rsid w:val="00AD5295"/>
    <w:rsid w:val="00AD7132"/>
    <w:rsid w:val="00AE6F7E"/>
    <w:rsid w:val="00AF0164"/>
    <w:rsid w:val="00AF1CC7"/>
    <w:rsid w:val="00AF2602"/>
    <w:rsid w:val="00AF73F5"/>
    <w:rsid w:val="00B03DE5"/>
    <w:rsid w:val="00B04385"/>
    <w:rsid w:val="00B150F1"/>
    <w:rsid w:val="00B22DE8"/>
    <w:rsid w:val="00B30BE1"/>
    <w:rsid w:val="00B36311"/>
    <w:rsid w:val="00B37390"/>
    <w:rsid w:val="00B40DD3"/>
    <w:rsid w:val="00B4537F"/>
    <w:rsid w:val="00B55BDA"/>
    <w:rsid w:val="00B624E4"/>
    <w:rsid w:val="00B631D9"/>
    <w:rsid w:val="00B73618"/>
    <w:rsid w:val="00B8323E"/>
    <w:rsid w:val="00B923FB"/>
    <w:rsid w:val="00BA5076"/>
    <w:rsid w:val="00BB2B18"/>
    <w:rsid w:val="00BB60DD"/>
    <w:rsid w:val="00BB6B02"/>
    <w:rsid w:val="00BB72EE"/>
    <w:rsid w:val="00BC6BDB"/>
    <w:rsid w:val="00BC768A"/>
    <w:rsid w:val="00BC7A0B"/>
    <w:rsid w:val="00BD009E"/>
    <w:rsid w:val="00BD2810"/>
    <w:rsid w:val="00BD7CE9"/>
    <w:rsid w:val="00BE650A"/>
    <w:rsid w:val="00BF0B53"/>
    <w:rsid w:val="00BF547C"/>
    <w:rsid w:val="00C005F8"/>
    <w:rsid w:val="00C1486E"/>
    <w:rsid w:val="00C16925"/>
    <w:rsid w:val="00C17F90"/>
    <w:rsid w:val="00C24C26"/>
    <w:rsid w:val="00C40678"/>
    <w:rsid w:val="00C43061"/>
    <w:rsid w:val="00C43C84"/>
    <w:rsid w:val="00C4646D"/>
    <w:rsid w:val="00C51B05"/>
    <w:rsid w:val="00C8745C"/>
    <w:rsid w:val="00CA24A6"/>
    <w:rsid w:val="00CA319F"/>
    <w:rsid w:val="00CB1EB4"/>
    <w:rsid w:val="00CB46ED"/>
    <w:rsid w:val="00CB4B8D"/>
    <w:rsid w:val="00CC3FBC"/>
    <w:rsid w:val="00CC4A49"/>
    <w:rsid w:val="00CC4C87"/>
    <w:rsid w:val="00CC5F72"/>
    <w:rsid w:val="00CC782E"/>
    <w:rsid w:val="00CD470D"/>
    <w:rsid w:val="00CD4C98"/>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394C"/>
    <w:rsid w:val="00DC4E14"/>
    <w:rsid w:val="00DE3866"/>
    <w:rsid w:val="00DE3E4E"/>
    <w:rsid w:val="00DF0764"/>
    <w:rsid w:val="00DF093D"/>
    <w:rsid w:val="00DF3031"/>
    <w:rsid w:val="00E01213"/>
    <w:rsid w:val="00E03BFA"/>
    <w:rsid w:val="00E04E18"/>
    <w:rsid w:val="00E05430"/>
    <w:rsid w:val="00E21250"/>
    <w:rsid w:val="00E23011"/>
    <w:rsid w:val="00E23F2E"/>
    <w:rsid w:val="00E24DD7"/>
    <w:rsid w:val="00E3488A"/>
    <w:rsid w:val="00E354D7"/>
    <w:rsid w:val="00E369C6"/>
    <w:rsid w:val="00E37292"/>
    <w:rsid w:val="00E50269"/>
    <w:rsid w:val="00E570F7"/>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07D2A"/>
    <w:rsid w:val="00F11417"/>
    <w:rsid w:val="00F14404"/>
    <w:rsid w:val="00F152A4"/>
    <w:rsid w:val="00F1593E"/>
    <w:rsid w:val="00F230F3"/>
    <w:rsid w:val="00F2596C"/>
    <w:rsid w:val="00F30E12"/>
    <w:rsid w:val="00F3393D"/>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75FA"/>
    <w:rsid w:val="00FD2637"/>
    <w:rsid w:val="00FE173B"/>
    <w:rsid w:val="00FF0107"/>
    <w:rsid w:val="00FF142B"/>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B55BDA"/>
    <w:pPr>
      <w:spacing w:after="0" w:line="240" w:lineRule="auto"/>
      <w:ind w:firstLine="0"/>
    </w:pPr>
    <w:rPr>
      <w:sz w:val="20"/>
      <w:szCs w:val="20"/>
    </w:rPr>
  </w:style>
  <w:style w:type="character" w:customStyle="1" w:styleId="FootnoteTextChar">
    <w:name w:val="Footnote Text Char"/>
    <w:basedOn w:val="DefaultParagraphFont"/>
    <w:link w:val="FootnoteText"/>
    <w:uiPriority w:val="99"/>
    <w:rsid w:val="00B55BDA"/>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B55BDA"/>
    <w:pPr>
      <w:spacing w:after="0" w:line="240" w:lineRule="auto"/>
      <w:ind w:firstLine="0"/>
    </w:pPr>
    <w:rPr>
      <w:sz w:val="20"/>
      <w:szCs w:val="20"/>
    </w:rPr>
  </w:style>
  <w:style w:type="character" w:customStyle="1" w:styleId="FootnoteTextChar">
    <w:name w:val="Footnote Text Char"/>
    <w:basedOn w:val="DefaultParagraphFont"/>
    <w:link w:val="FootnoteText"/>
    <w:uiPriority w:val="99"/>
    <w:rsid w:val="00B55BDA"/>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BE36A-D192-45AA-9BBE-CA6E87DC62D5}" type="doc">
      <dgm:prSet loTypeId="urn:microsoft.com/office/officeart/2005/8/layout/radial5" loCatId="cycle" qsTypeId="urn:microsoft.com/office/officeart/2005/8/quickstyle/simple2" qsCatId="simple" csTypeId="urn:microsoft.com/office/officeart/2005/8/colors/colorful3" csCatId="colorful" phldr="1"/>
      <dgm:spPr/>
      <dgm:t>
        <a:bodyPr/>
        <a:lstStyle/>
        <a:p>
          <a:pPr rtl="1"/>
          <a:endParaRPr lang="fa-IR"/>
        </a:p>
      </dgm:t>
    </dgm:pt>
    <dgm:pt modelId="{01DDD6E9-6435-451A-B845-AB586DD3294F}">
      <dgm:prSet phldrT="[Text]"/>
      <dgm:spPr/>
      <dgm:t>
        <a:bodyPr/>
        <a:lstStyle/>
        <a:p>
          <a:pPr rtl="1"/>
          <a:r>
            <a:rPr lang="fa-IR" b="1">
              <a:cs typeface="Zar" pitchFamily="2" charset="-78"/>
            </a:rPr>
            <a:t>حماسه اقتصادي و فرهنگي</a:t>
          </a:r>
        </a:p>
      </dgm:t>
    </dgm:pt>
    <dgm:pt modelId="{4862AE89-8B26-4394-9431-C52B94B5BC32}" type="parTrans" cxnId="{7DA4B005-B3FB-4F8C-ACDD-A6615A504F9E}">
      <dgm:prSet/>
      <dgm:spPr/>
      <dgm:t>
        <a:bodyPr/>
        <a:lstStyle/>
        <a:p>
          <a:pPr rtl="1"/>
          <a:endParaRPr lang="fa-IR" b="1">
            <a:cs typeface="Zar" pitchFamily="2" charset="-78"/>
          </a:endParaRPr>
        </a:p>
      </dgm:t>
    </dgm:pt>
    <dgm:pt modelId="{5C91141A-DF8F-48AD-B4DD-DD905240EF06}" type="sibTrans" cxnId="{7DA4B005-B3FB-4F8C-ACDD-A6615A504F9E}">
      <dgm:prSet/>
      <dgm:spPr/>
      <dgm:t>
        <a:bodyPr/>
        <a:lstStyle/>
        <a:p>
          <a:pPr rtl="1"/>
          <a:endParaRPr lang="fa-IR" b="1">
            <a:cs typeface="Zar" pitchFamily="2" charset="-78"/>
          </a:endParaRPr>
        </a:p>
      </dgm:t>
    </dgm:pt>
    <dgm:pt modelId="{F7F23945-2880-4A66-802D-F56450E0FBC8}">
      <dgm:prSet phldrT="[Text]"/>
      <dgm:spPr/>
      <dgm:t>
        <a:bodyPr/>
        <a:lstStyle/>
        <a:p>
          <a:pPr rtl="1"/>
          <a:r>
            <a:rPr lang="fa-IR" b="1">
              <a:cs typeface="Zar" pitchFamily="2" charset="-78"/>
            </a:rPr>
            <a:t>متكي بر عزم ملّي</a:t>
          </a:r>
        </a:p>
      </dgm:t>
    </dgm:pt>
    <dgm:pt modelId="{1F5F3366-08DF-4AA4-B1D2-25DB734AAEB7}" type="parTrans" cxnId="{1028AC11-2BC0-4F36-9DF9-8D15C73CBC79}">
      <dgm:prSet/>
      <dgm:spPr/>
      <dgm:t>
        <a:bodyPr/>
        <a:lstStyle/>
        <a:p>
          <a:pPr rtl="1"/>
          <a:endParaRPr lang="fa-IR" b="1">
            <a:cs typeface="Zar" pitchFamily="2" charset="-78"/>
          </a:endParaRPr>
        </a:p>
      </dgm:t>
    </dgm:pt>
    <dgm:pt modelId="{F729C313-8EE8-47E0-A6F5-EF7B960C108B}" type="sibTrans" cxnId="{1028AC11-2BC0-4F36-9DF9-8D15C73CBC79}">
      <dgm:prSet/>
      <dgm:spPr/>
      <dgm:t>
        <a:bodyPr/>
        <a:lstStyle/>
        <a:p>
          <a:pPr rtl="1"/>
          <a:endParaRPr lang="fa-IR" b="1">
            <a:cs typeface="Zar" pitchFamily="2" charset="-78"/>
          </a:endParaRPr>
        </a:p>
      </dgm:t>
    </dgm:pt>
    <dgm:pt modelId="{0A3FBE06-4A6F-405F-A61C-D56148DFA51C}">
      <dgm:prSet phldrT="[Text]"/>
      <dgm:spPr/>
      <dgm:t>
        <a:bodyPr/>
        <a:lstStyle/>
        <a:p>
          <a:pPr rtl="1"/>
          <a:r>
            <a:rPr lang="fa-IR" b="1">
              <a:cs typeface="Zar" pitchFamily="2" charset="-78"/>
            </a:rPr>
            <a:t>مبتني بر مديريت جهادي</a:t>
          </a:r>
        </a:p>
      </dgm:t>
    </dgm:pt>
    <dgm:pt modelId="{8FFA875E-4AC2-43C1-A3C6-BBD7C0462CB8}" type="parTrans" cxnId="{B8B52D3D-2EFE-41F0-AEC4-5FB7CF5B9883}">
      <dgm:prSet/>
      <dgm:spPr/>
      <dgm:t>
        <a:bodyPr/>
        <a:lstStyle/>
        <a:p>
          <a:pPr rtl="1"/>
          <a:endParaRPr lang="fa-IR" b="1">
            <a:cs typeface="Zar" pitchFamily="2" charset="-78"/>
          </a:endParaRPr>
        </a:p>
      </dgm:t>
    </dgm:pt>
    <dgm:pt modelId="{79D2D5E8-8B1A-488F-98A0-916778AF4E10}" type="sibTrans" cxnId="{B8B52D3D-2EFE-41F0-AEC4-5FB7CF5B9883}">
      <dgm:prSet/>
      <dgm:spPr/>
      <dgm:t>
        <a:bodyPr/>
        <a:lstStyle/>
        <a:p>
          <a:pPr rtl="1"/>
          <a:endParaRPr lang="fa-IR" b="1">
            <a:cs typeface="Zar" pitchFamily="2" charset="-78"/>
          </a:endParaRPr>
        </a:p>
      </dgm:t>
    </dgm:pt>
    <dgm:pt modelId="{7537A147-1A45-4AEA-8916-4CDC39F0FE3D}">
      <dgm:prSet phldrT="[Text]"/>
      <dgm:spPr/>
      <dgm:t>
        <a:bodyPr/>
        <a:lstStyle/>
        <a:p>
          <a:pPr rtl="1"/>
          <a:r>
            <a:rPr lang="fa-IR" b="1">
              <a:cs typeface="Zar" pitchFamily="2" charset="-78"/>
            </a:rPr>
            <a:t>بر اساس همبستگي متغيرهاي اقتصاد و فرهنگ</a:t>
          </a:r>
        </a:p>
      </dgm:t>
    </dgm:pt>
    <dgm:pt modelId="{F1C593D1-049D-46E5-B5AA-37D1B5D182B0}" type="parTrans" cxnId="{3AF59C9B-4805-4073-9090-9E56AA434046}">
      <dgm:prSet/>
      <dgm:spPr/>
      <dgm:t>
        <a:bodyPr/>
        <a:lstStyle/>
        <a:p>
          <a:pPr rtl="1"/>
          <a:endParaRPr lang="fa-IR" b="1">
            <a:cs typeface="Zar" pitchFamily="2" charset="-78"/>
          </a:endParaRPr>
        </a:p>
      </dgm:t>
    </dgm:pt>
    <dgm:pt modelId="{96100D1F-BF66-4144-BE04-619988A32DD9}" type="sibTrans" cxnId="{3AF59C9B-4805-4073-9090-9E56AA434046}">
      <dgm:prSet/>
      <dgm:spPr/>
      <dgm:t>
        <a:bodyPr/>
        <a:lstStyle/>
        <a:p>
          <a:pPr rtl="1"/>
          <a:endParaRPr lang="fa-IR" b="1">
            <a:cs typeface="Zar" pitchFamily="2" charset="-78"/>
          </a:endParaRPr>
        </a:p>
      </dgm:t>
    </dgm:pt>
    <dgm:pt modelId="{97DFB7E4-0383-4DDB-9C38-83B30CB4F380}">
      <dgm:prSet phldrT="[Text]"/>
      <dgm:spPr/>
      <dgm:t>
        <a:bodyPr/>
        <a:lstStyle/>
        <a:p>
          <a:pPr rtl="1"/>
          <a:endParaRPr lang="fa-IR" b="1">
            <a:cs typeface="Zar" pitchFamily="2" charset="-78"/>
          </a:endParaRPr>
        </a:p>
      </dgm:t>
    </dgm:pt>
    <dgm:pt modelId="{6EB871AB-E304-46E4-8FDF-3F155426FD35}" type="parTrans" cxnId="{9945E71B-1F4C-428B-ABE6-B5B0F0894A1C}">
      <dgm:prSet/>
      <dgm:spPr/>
      <dgm:t>
        <a:bodyPr/>
        <a:lstStyle/>
        <a:p>
          <a:pPr rtl="1"/>
          <a:endParaRPr lang="fa-IR" b="1">
            <a:cs typeface="Zar" pitchFamily="2" charset="-78"/>
          </a:endParaRPr>
        </a:p>
      </dgm:t>
    </dgm:pt>
    <dgm:pt modelId="{9A0AAE94-7275-4CC6-A7FE-2658619FDFE8}" type="sibTrans" cxnId="{9945E71B-1F4C-428B-ABE6-B5B0F0894A1C}">
      <dgm:prSet/>
      <dgm:spPr/>
      <dgm:t>
        <a:bodyPr/>
        <a:lstStyle/>
        <a:p>
          <a:pPr rtl="1"/>
          <a:endParaRPr lang="fa-IR" b="1">
            <a:cs typeface="Zar" pitchFamily="2" charset="-78"/>
          </a:endParaRPr>
        </a:p>
      </dgm:t>
    </dgm:pt>
    <dgm:pt modelId="{A2FA7185-1705-42B1-ACBF-54762E1AFD73}" type="pres">
      <dgm:prSet presAssocID="{FD9BE36A-D192-45AA-9BBE-CA6E87DC62D5}" presName="Name0" presStyleCnt="0">
        <dgm:presLayoutVars>
          <dgm:chMax val="1"/>
          <dgm:dir/>
          <dgm:animLvl val="ctr"/>
          <dgm:resizeHandles val="exact"/>
        </dgm:presLayoutVars>
      </dgm:prSet>
      <dgm:spPr/>
      <dgm:t>
        <a:bodyPr/>
        <a:lstStyle/>
        <a:p>
          <a:pPr rtl="1"/>
          <a:endParaRPr lang="fa-IR"/>
        </a:p>
      </dgm:t>
    </dgm:pt>
    <dgm:pt modelId="{06C792A2-4F89-4E68-861C-96F00D224830}" type="pres">
      <dgm:prSet presAssocID="{01DDD6E9-6435-451A-B845-AB586DD3294F}" presName="centerShape" presStyleLbl="node0" presStyleIdx="0" presStyleCnt="1"/>
      <dgm:spPr/>
      <dgm:t>
        <a:bodyPr/>
        <a:lstStyle/>
        <a:p>
          <a:pPr rtl="1"/>
          <a:endParaRPr lang="fa-IR"/>
        </a:p>
      </dgm:t>
    </dgm:pt>
    <dgm:pt modelId="{EB763707-0744-4D6A-983E-6C8A4BD32D50}" type="pres">
      <dgm:prSet presAssocID="{1F5F3366-08DF-4AA4-B1D2-25DB734AAEB7}" presName="parTrans" presStyleLbl="sibTrans2D1" presStyleIdx="0" presStyleCnt="3"/>
      <dgm:spPr/>
      <dgm:t>
        <a:bodyPr/>
        <a:lstStyle/>
        <a:p>
          <a:pPr rtl="1"/>
          <a:endParaRPr lang="fa-IR"/>
        </a:p>
      </dgm:t>
    </dgm:pt>
    <dgm:pt modelId="{99356562-EA9A-40A2-A282-A445B851AD01}" type="pres">
      <dgm:prSet presAssocID="{1F5F3366-08DF-4AA4-B1D2-25DB734AAEB7}" presName="connectorText" presStyleLbl="sibTrans2D1" presStyleIdx="0" presStyleCnt="3"/>
      <dgm:spPr/>
      <dgm:t>
        <a:bodyPr/>
        <a:lstStyle/>
        <a:p>
          <a:pPr rtl="1"/>
          <a:endParaRPr lang="fa-IR"/>
        </a:p>
      </dgm:t>
    </dgm:pt>
    <dgm:pt modelId="{3172D06A-9FC1-421B-8350-A1B3E9CA3895}" type="pres">
      <dgm:prSet presAssocID="{F7F23945-2880-4A66-802D-F56450E0FBC8}" presName="node" presStyleLbl="node1" presStyleIdx="0" presStyleCnt="3">
        <dgm:presLayoutVars>
          <dgm:bulletEnabled val="1"/>
        </dgm:presLayoutVars>
      </dgm:prSet>
      <dgm:spPr/>
      <dgm:t>
        <a:bodyPr/>
        <a:lstStyle/>
        <a:p>
          <a:pPr rtl="1"/>
          <a:endParaRPr lang="fa-IR"/>
        </a:p>
      </dgm:t>
    </dgm:pt>
    <dgm:pt modelId="{051B6CDB-89DE-41CC-A543-D551C72D3F21}" type="pres">
      <dgm:prSet presAssocID="{8FFA875E-4AC2-43C1-A3C6-BBD7C0462CB8}" presName="parTrans" presStyleLbl="sibTrans2D1" presStyleIdx="1" presStyleCnt="3"/>
      <dgm:spPr/>
      <dgm:t>
        <a:bodyPr/>
        <a:lstStyle/>
        <a:p>
          <a:pPr rtl="1"/>
          <a:endParaRPr lang="fa-IR"/>
        </a:p>
      </dgm:t>
    </dgm:pt>
    <dgm:pt modelId="{23B4E3AA-509A-40F7-81FA-B218178A5DB8}" type="pres">
      <dgm:prSet presAssocID="{8FFA875E-4AC2-43C1-A3C6-BBD7C0462CB8}" presName="connectorText" presStyleLbl="sibTrans2D1" presStyleIdx="1" presStyleCnt="3"/>
      <dgm:spPr/>
      <dgm:t>
        <a:bodyPr/>
        <a:lstStyle/>
        <a:p>
          <a:pPr rtl="1"/>
          <a:endParaRPr lang="fa-IR"/>
        </a:p>
      </dgm:t>
    </dgm:pt>
    <dgm:pt modelId="{8281DEC7-FD18-4F85-A881-0113908E7E5F}" type="pres">
      <dgm:prSet presAssocID="{0A3FBE06-4A6F-405F-A61C-D56148DFA51C}" presName="node" presStyleLbl="node1" presStyleIdx="1" presStyleCnt="3">
        <dgm:presLayoutVars>
          <dgm:bulletEnabled val="1"/>
        </dgm:presLayoutVars>
      </dgm:prSet>
      <dgm:spPr/>
      <dgm:t>
        <a:bodyPr/>
        <a:lstStyle/>
        <a:p>
          <a:pPr rtl="1"/>
          <a:endParaRPr lang="fa-IR"/>
        </a:p>
      </dgm:t>
    </dgm:pt>
    <dgm:pt modelId="{191DC4E1-8CD4-4506-91DC-7520B6AC0496}" type="pres">
      <dgm:prSet presAssocID="{F1C593D1-049D-46E5-B5AA-37D1B5D182B0}" presName="parTrans" presStyleLbl="sibTrans2D1" presStyleIdx="2" presStyleCnt="3"/>
      <dgm:spPr/>
      <dgm:t>
        <a:bodyPr/>
        <a:lstStyle/>
        <a:p>
          <a:pPr rtl="1"/>
          <a:endParaRPr lang="fa-IR"/>
        </a:p>
      </dgm:t>
    </dgm:pt>
    <dgm:pt modelId="{96BB732E-89C2-424D-B267-0B8AA207A2B2}" type="pres">
      <dgm:prSet presAssocID="{F1C593D1-049D-46E5-B5AA-37D1B5D182B0}" presName="connectorText" presStyleLbl="sibTrans2D1" presStyleIdx="2" presStyleCnt="3"/>
      <dgm:spPr/>
      <dgm:t>
        <a:bodyPr/>
        <a:lstStyle/>
        <a:p>
          <a:pPr rtl="1"/>
          <a:endParaRPr lang="fa-IR"/>
        </a:p>
      </dgm:t>
    </dgm:pt>
    <dgm:pt modelId="{C23E2B04-EC40-467D-8650-34E4CC3897D2}" type="pres">
      <dgm:prSet presAssocID="{7537A147-1A45-4AEA-8916-4CDC39F0FE3D}" presName="node" presStyleLbl="node1" presStyleIdx="2" presStyleCnt="3">
        <dgm:presLayoutVars>
          <dgm:bulletEnabled val="1"/>
        </dgm:presLayoutVars>
      </dgm:prSet>
      <dgm:spPr/>
      <dgm:t>
        <a:bodyPr/>
        <a:lstStyle/>
        <a:p>
          <a:pPr rtl="1"/>
          <a:endParaRPr lang="fa-IR"/>
        </a:p>
      </dgm:t>
    </dgm:pt>
  </dgm:ptLst>
  <dgm:cxnLst>
    <dgm:cxn modelId="{9945E71B-1F4C-428B-ABE6-B5B0F0894A1C}" srcId="{FD9BE36A-D192-45AA-9BBE-CA6E87DC62D5}" destId="{97DFB7E4-0383-4DDB-9C38-83B30CB4F380}" srcOrd="1" destOrd="0" parTransId="{6EB871AB-E304-46E4-8FDF-3F155426FD35}" sibTransId="{9A0AAE94-7275-4CC6-A7FE-2658619FDFE8}"/>
    <dgm:cxn modelId="{131290F1-F4A8-4002-9A81-4D9D07D7BD98}" type="presOf" srcId="{1F5F3366-08DF-4AA4-B1D2-25DB734AAEB7}" destId="{EB763707-0744-4D6A-983E-6C8A4BD32D50}" srcOrd="0" destOrd="0" presId="urn:microsoft.com/office/officeart/2005/8/layout/radial5"/>
    <dgm:cxn modelId="{42A3D779-ECA0-4C7E-8398-EB0901A96474}" type="presOf" srcId="{1F5F3366-08DF-4AA4-B1D2-25DB734AAEB7}" destId="{99356562-EA9A-40A2-A282-A445B851AD01}" srcOrd="1" destOrd="0" presId="urn:microsoft.com/office/officeart/2005/8/layout/radial5"/>
    <dgm:cxn modelId="{B8B52D3D-2EFE-41F0-AEC4-5FB7CF5B9883}" srcId="{01DDD6E9-6435-451A-B845-AB586DD3294F}" destId="{0A3FBE06-4A6F-405F-A61C-D56148DFA51C}" srcOrd="1" destOrd="0" parTransId="{8FFA875E-4AC2-43C1-A3C6-BBD7C0462CB8}" sibTransId="{79D2D5E8-8B1A-488F-98A0-916778AF4E10}"/>
    <dgm:cxn modelId="{18C9E48C-CEBA-425A-A4C5-45E788545663}" type="presOf" srcId="{F7F23945-2880-4A66-802D-F56450E0FBC8}" destId="{3172D06A-9FC1-421B-8350-A1B3E9CA3895}" srcOrd="0" destOrd="0" presId="urn:microsoft.com/office/officeart/2005/8/layout/radial5"/>
    <dgm:cxn modelId="{54FEE416-068C-43FC-8A20-E0BCF9A5E977}" type="presOf" srcId="{FD9BE36A-D192-45AA-9BBE-CA6E87DC62D5}" destId="{A2FA7185-1705-42B1-ACBF-54762E1AFD73}" srcOrd="0" destOrd="0" presId="urn:microsoft.com/office/officeart/2005/8/layout/radial5"/>
    <dgm:cxn modelId="{7DA4B005-B3FB-4F8C-ACDD-A6615A504F9E}" srcId="{FD9BE36A-D192-45AA-9BBE-CA6E87DC62D5}" destId="{01DDD6E9-6435-451A-B845-AB586DD3294F}" srcOrd="0" destOrd="0" parTransId="{4862AE89-8B26-4394-9431-C52B94B5BC32}" sibTransId="{5C91141A-DF8F-48AD-B4DD-DD905240EF06}"/>
    <dgm:cxn modelId="{1028AC11-2BC0-4F36-9DF9-8D15C73CBC79}" srcId="{01DDD6E9-6435-451A-B845-AB586DD3294F}" destId="{F7F23945-2880-4A66-802D-F56450E0FBC8}" srcOrd="0" destOrd="0" parTransId="{1F5F3366-08DF-4AA4-B1D2-25DB734AAEB7}" sibTransId="{F729C313-8EE8-47E0-A6F5-EF7B960C108B}"/>
    <dgm:cxn modelId="{F13FDB16-7EEA-4719-AFD0-8554FA3F8AB7}" type="presOf" srcId="{8FFA875E-4AC2-43C1-A3C6-BBD7C0462CB8}" destId="{051B6CDB-89DE-41CC-A543-D551C72D3F21}" srcOrd="0" destOrd="0" presId="urn:microsoft.com/office/officeart/2005/8/layout/radial5"/>
    <dgm:cxn modelId="{929433CF-7218-43A7-8C4C-9B75BE56ABA3}" type="presOf" srcId="{F1C593D1-049D-46E5-B5AA-37D1B5D182B0}" destId="{96BB732E-89C2-424D-B267-0B8AA207A2B2}" srcOrd="1" destOrd="0" presId="urn:microsoft.com/office/officeart/2005/8/layout/radial5"/>
    <dgm:cxn modelId="{3AF59C9B-4805-4073-9090-9E56AA434046}" srcId="{01DDD6E9-6435-451A-B845-AB586DD3294F}" destId="{7537A147-1A45-4AEA-8916-4CDC39F0FE3D}" srcOrd="2" destOrd="0" parTransId="{F1C593D1-049D-46E5-B5AA-37D1B5D182B0}" sibTransId="{96100D1F-BF66-4144-BE04-619988A32DD9}"/>
    <dgm:cxn modelId="{86165D9B-4B5C-4C7C-B82B-ED81E61DAA24}" type="presOf" srcId="{7537A147-1A45-4AEA-8916-4CDC39F0FE3D}" destId="{C23E2B04-EC40-467D-8650-34E4CC3897D2}" srcOrd="0" destOrd="0" presId="urn:microsoft.com/office/officeart/2005/8/layout/radial5"/>
    <dgm:cxn modelId="{5B858420-EB93-41E5-B3BF-52595FD3F94C}" type="presOf" srcId="{0A3FBE06-4A6F-405F-A61C-D56148DFA51C}" destId="{8281DEC7-FD18-4F85-A881-0113908E7E5F}" srcOrd="0" destOrd="0" presId="urn:microsoft.com/office/officeart/2005/8/layout/radial5"/>
    <dgm:cxn modelId="{C111B09F-063A-4FC4-9462-EBA618EC2246}" type="presOf" srcId="{01DDD6E9-6435-451A-B845-AB586DD3294F}" destId="{06C792A2-4F89-4E68-861C-96F00D224830}" srcOrd="0" destOrd="0" presId="urn:microsoft.com/office/officeart/2005/8/layout/radial5"/>
    <dgm:cxn modelId="{F41C93A9-3715-49FC-A938-C637673ACFFC}" type="presOf" srcId="{F1C593D1-049D-46E5-B5AA-37D1B5D182B0}" destId="{191DC4E1-8CD4-4506-91DC-7520B6AC0496}" srcOrd="0" destOrd="0" presId="urn:microsoft.com/office/officeart/2005/8/layout/radial5"/>
    <dgm:cxn modelId="{E58AAD8D-F8A0-43DF-BF39-4FA432A1CE5B}" type="presOf" srcId="{8FFA875E-4AC2-43C1-A3C6-BBD7C0462CB8}" destId="{23B4E3AA-509A-40F7-81FA-B218178A5DB8}" srcOrd="1" destOrd="0" presId="urn:microsoft.com/office/officeart/2005/8/layout/radial5"/>
    <dgm:cxn modelId="{F5AB0D61-5BDA-4B30-9E2D-A021E510FB5C}" type="presParOf" srcId="{A2FA7185-1705-42B1-ACBF-54762E1AFD73}" destId="{06C792A2-4F89-4E68-861C-96F00D224830}" srcOrd="0" destOrd="0" presId="urn:microsoft.com/office/officeart/2005/8/layout/radial5"/>
    <dgm:cxn modelId="{2F50C2BE-F65F-434C-B750-D250FB651D81}" type="presParOf" srcId="{A2FA7185-1705-42B1-ACBF-54762E1AFD73}" destId="{EB763707-0744-4D6A-983E-6C8A4BD32D50}" srcOrd="1" destOrd="0" presId="urn:microsoft.com/office/officeart/2005/8/layout/radial5"/>
    <dgm:cxn modelId="{C8F60770-1AD8-4C9A-BCBB-39DB789C6077}" type="presParOf" srcId="{EB763707-0744-4D6A-983E-6C8A4BD32D50}" destId="{99356562-EA9A-40A2-A282-A445B851AD01}" srcOrd="0" destOrd="0" presId="urn:microsoft.com/office/officeart/2005/8/layout/radial5"/>
    <dgm:cxn modelId="{B8BE6C51-ED20-4C38-B105-9AC3DE0A6AA1}" type="presParOf" srcId="{A2FA7185-1705-42B1-ACBF-54762E1AFD73}" destId="{3172D06A-9FC1-421B-8350-A1B3E9CA3895}" srcOrd="2" destOrd="0" presId="urn:microsoft.com/office/officeart/2005/8/layout/radial5"/>
    <dgm:cxn modelId="{58F39EE5-A372-448E-B21B-C9E7575B9F73}" type="presParOf" srcId="{A2FA7185-1705-42B1-ACBF-54762E1AFD73}" destId="{051B6CDB-89DE-41CC-A543-D551C72D3F21}" srcOrd="3" destOrd="0" presId="urn:microsoft.com/office/officeart/2005/8/layout/radial5"/>
    <dgm:cxn modelId="{D6667BB5-786E-4639-B10F-058C440DC410}" type="presParOf" srcId="{051B6CDB-89DE-41CC-A543-D551C72D3F21}" destId="{23B4E3AA-509A-40F7-81FA-B218178A5DB8}" srcOrd="0" destOrd="0" presId="urn:microsoft.com/office/officeart/2005/8/layout/radial5"/>
    <dgm:cxn modelId="{582CA827-8F79-4F33-B1F2-74BDA45C173A}" type="presParOf" srcId="{A2FA7185-1705-42B1-ACBF-54762E1AFD73}" destId="{8281DEC7-FD18-4F85-A881-0113908E7E5F}" srcOrd="4" destOrd="0" presId="urn:microsoft.com/office/officeart/2005/8/layout/radial5"/>
    <dgm:cxn modelId="{67D0FD5D-7B7B-4336-BC47-4082ED33BB34}" type="presParOf" srcId="{A2FA7185-1705-42B1-ACBF-54762E1AFD73}" destId="{191DC4E1-8CD4-4506-91DC-7520B6AC0496}" srcOrd="5" destOrd="0" presId="urn:microsoft.com/office/officeart/2005/8/layout/radial5"/>
    <dgm:cxn modelId="{8898EE2A-6F6D-4F36-9C11-9A6C62E09E16}" type="presParOf" srcId="{191DC4E1-8CD4-4506-91DC-7520B6AC0496}" destId="{96BB732E-89C2-424D-B267-0B8AA207A2B2}" srcOrd="0" destOrd="0" presId="urn:microsoft.com/office/officeart/2005/8/layout/radial5"/>
    <dgm:cxn modelId="{8181E97B-BEB1-4347-8A6F-38EE9AF718F4}" type="presParOf" srcId="{A2FA7185-1705-42B1-ACBF-54762E1AFD73}" destId="{C23E2B04-EC40-467D-8650-34E4CC3897D2}" srcOrd="6"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792A2-4F89-4E68-861C-96F00D224830}">
      <dsp:nvSpPr>
        <dsp:cNvPr id="0" name=""/>
        <dsp:cNvSpPr/>
      </dsp:nvSpPr>
      <dsp:spPr>
        <a:xfrm>
          <a:off x="2209126" y="1763860"/>
          <a:ext cx="1068146" cy="1068146"/>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fa-IR" sz="1300" b="1" kern="1200">
              <a:cs typeface="Zar" pitchFamily="2" charset="-78"/>
            </a:rPr>
            <a:t>حماسه اقتصادي و فرهنگي</a:t>
          </a:r>
        </a:p>
      </dsp:txBody>
      <dsp:txXfrm>
        <a:off x="2365552" y="1920286"/>
        <a:ext cx="755294" cy="755294"/>
      </dsp:txXfrm>
    </dsp:sp>
    <dsp:sp modelId="{EB763707-0744-4D6A-983E-6C8A4BD32D50}">
      <dsp:nvSpPr>
        <dsp:cNvPr id="0" name=""/>
        <dsp:cNvSpPr/>
      </dsp:nvSpPr>
      <dsp:spPr>
        <a:xfrm rot="16200000">
          <a:off x="2628881" y="1377479"/>
          <a:ext cx="228637" cy="354312"/>
        </a:xfrm>
        <a:prstGeom prst="rightArrow">
          <a:avLst>
            <a:gd name="adj1" fmla="val 60000"/>
            <a:gd name="adj2" fmla="val 50000"/>
          </a:avLst>
        </a:prstGeom>
        <a:solidFill>
          <a:schemeClr val="accent3">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fa-IR" sz="1100" b="1" kern="1200">
            <a:cs typeface="Zar" pitchFamily="2" charset="-78"/>
          </a:endParaRPr>
        </a:p>
      </dsp:txBody>
      <dsp:txXfrm>
        <a:off x="2663177" y="1482637"/>
        <a:ext cx="160046" cy="212588"/>
      </dsp:txXfrm>
    </dsp:sp>
    <dsp:sp modelId="{3172D06A-9FC1-421B-8350-A1B3E9CA3895}">
      <dsp:nvSpPr>
        <dsp:cNvPr id="0" name=""/>
        <dsp:cNvSpPr/>
      </dsp:nvSpPr>
      <dsp:spPr>
        <a:xfrm>
          <a:off x="2079780" y="5629"/>
          <a:ext cx="1326838" cy="1326838"/>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متكي بر عزم ملّي</a:t>
          </a:r>
        </a:p>
      </dsp:txBody>
      <dsp:txXfrm>
        <a:off x="2274091" y="199940"/>
        <a:ext cx="938216" cy="938216"/>
      </dsp:txXfrm>
    </dsp:sp>
    <dsp:sp modelId="{051B6CDB-89DE-41CC-A543-D551C72D3F21}">
      <dsp:nvSpPr>
        <dsp:cNvPr id="0" name=""/>
        <dsp:cNvSpPr/>
      </dsp:nvSpPr>
      <dsp:spPr>
        <a:xfrm rot="1800000">
          <a:off x="3272596" y="2492426"/>
          <a:ext cx="228637" cy="354312"/>
        </a:xfrm>
        <a:prstGeom prst="rightArrow">
          <a:avLst>
            <a:gd name="adj1" fmla="val 60000"/>
            <a:gd name="adj2" fmla="val 50000"/>
          </a:avLst>
        </a:prstGeom>
        <a:solidFill>
          <a:schemeClr val="accent3">
            <a:hueOff val="5625132"/>
            <a:satOff val="-8440"/>
            <a:lumOff val="-1373"/>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fa-IR" sz="1100" b="1" kern="1200">
            <a:cs typeface="Zar" pitchFamily="2" charset="-78"/>
          </a:endParaRPr>
        </a:p>
      </dsp:txBody>
      <dsp:txXfrm>
        <a:off x="3277191" y="2546140"/>
        <a:ext cx="160046" cy="212588"/>
      </dsp:txXfrm>
    </dsp:sp>
    <dsp:sp modelId="{8281DEC7-FD18-4F85-A881-0113908E7E5F}">
      <dsp:nvSpPr>
        <dsp:cNvPr id="0" name=""/>
        <dsp:cNvSpPr/>
      </dsp:nvSpPr>
      <dsp:spPr>
        <a:xfrm>
          <a:off x="3490436" y="2448956"/>
          <a:ext cx="1326838" cy="1326838"/>
        </a:xfrm>
        <a:prstGeom prst="ellipse">
          <a:avLst/>
        </a:prstGeom>
        <a:solidFill>
          <a:schemeClr val="accent3">
            <a:hueOff val="5625132"/>
            <a:satOff val="-8440"/>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مبتني بر مديريت جهادي</a:t>
          </a:r>
        </a:p>
      </dsp:txBody>
      <dsp:txXfrm>
        <a:off x="3684747" y="2643267"/>
        <a:ext cx="938216" cy="938216"/>
      </dsp:txXfrm>
    </dsp:sp>
    <dsp:sp modelId="{191DC4E1-8CD4-4506-91DC-7520B6AC0496}">
      <dsp:nvSpPr>
        <dsp:cNvPr id="0" name=""/>
        <dsp:cNvSpPr/>
      </dsp:nvSpPr>
      <dsp:spPr>
        <a:xfrm rot="9000000">
          <a:off x="1985165" y="2492426"/>
          <a:ext cx="228637" cy="354312"/>
        </a:xfrm>
        <a:prstGeom prst="rightArrow">
          <a:avLst>
            <a:gd name="adj1" fmla="val 60000"/>
            <a:gd name="adj2" fmla="val 50000"/>
          </a:avLst>
        </a:prstGeom>
        <a:solidFill>
          <a:schemeClr val="accent3">
            <a:hueOff val="11250264"/>
            <a:satOff val="-16880"/>
            <a:lumOff val="-274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rtl="1">
            <a:lnSpc>
              <a:spcPct val="90000"/>
            </a:lnSpc>
            <a:spcBef>
              <a:spcPct val="0"/>
            </a:spcBef>
            <a:spcAft>
              <a:spcPct val="35000"/>
            </a:spcAft>
          </a:pPr>
          <a:endParaRPr lang="fa-IR" sz="1100" b="1" kern="1200">
            <a:cs typeface="Zar" pitchFamily="2" charset="-78"/>
          </a:endParaRPr>
        </a:p>
      </dsp:txBody>
      <dsp:txXfrm rot="10800000">
        <a:off x="2049161" y="2546140"/>
        <a:ext cx="160046" cy="212588"/>
      </dsp:txXfrm>
    </dsp:sp>
    <dsp:sp modelId="{C23E2B04-EC40-467D-8650-34E4CC3897D2}">
      <dsp:nvSpPr>
        <dsp:cNvPr id="0" name=""/>
        <dsp:cNvSpPr/>
      </dsp:nvSpPr>
      <dsp:spPr>
        <a:xfrm>
          <a:off x="669124" y="2448956"/>
          <a:ext cx="1326838" cy="1326838"/>
        </a:xfrm>
        <a:prstGeom prst="ellipse">
          <a:avLst/>
        </a:prstGeom>
        <a:solidFill>
          <a:schemeClr val="accent3">
            <a:hueOff val="11250264"/>
            <a:satOff val="-16880"/>
            <a:lumOff val="-274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a:cs typeface="Zar" pitchFamily="2" charset="-78"/>
            </a:rPr>
            <a:t>بر اساس همبستگي متغيرهاي اقتصاد و فرهنگ</a:t>
          </a:r>
        </a:p>
      </dsp:txBody>
      <dsp:txXfrm>
        <a:off x="863435" y="2643267"/>
        <a:ext cx="938216" cy="9382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3B4C-EF0D-4B72-B19E-2CB233FC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334</TotalTime>
  <Pages>1</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45</cp:revision>
  <cp:lastPrinted>2014-09-28T08:00:00Z</cp:lastPrinted>
  <dcterms:created xsi:type="dcterms:W3CDTF">2014-09-28T01:46:00Z</dcterms:created>
  <dcterms:modified xsi:type="dcterms:W3CDTF">2014-09-28T08:05:00Z</dcterms:modified>
</cp:coreProperties>
</file>