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1A5E76">
      <w:pPr>
        <w:spacing w:before="240" w:after="360" w:line="240" w:lineRule="auto"/>
        <w:ind w:firstLine="0"/>
        <w:jc w:val="center"/>
        <w:rPr>
          <w:rFonts w:cs="Vahid"/>
          <w:noProof/>
          <w:color w:val="C00000"/>
          <w:sz w:val="36"/>
          <w:szCs w:val="36"/>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32C" w:rsidRPr="000F429F" w:rsidRDefault="00B1084C"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26</w:t>
                            </w:r>
                            <w:r w:rsidR="004F532C">
                              <w:rPr>
                                <w:rFonts w:cs="Vahid"/>
                                <w:color w:val="4F6228" w:themeColor="accent3" w:themeShade="80"/>
                                <w:sz w:val="28"/>
                                <w:szCs w:val="36"/>
                                <w:rtl/>
                              </w:rPr>
                              <w:t xml:space="preserve"> </w:t>
                            </w:r>
                            <w:r w:rsidR="004F532C">
                              <w:rPr>
                                <w:rFonts w:cs="Vahid" w:hint="cs"/>
                                <w:color w:val="4F6228" w:themeColor="accent3" w:themeShade="80"/>
                                <w:sz w:val="28"/>
                                <w:szCs w:val="36"/>
                                <w:rtl/>
                              </w:rPr>
                              <w:t>مرداد</w:t>
                            </w:r>
                            <w:r w:rsidR="004F532C">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4F532C" w:rsidRPr="000F429F" w:rsidRDefault="00B1084C"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26</w:t>
                      </w:r>
                      <w:r w:rsidR="004F532C">
                        <w:rPr>
                          <w:rFonts w:cs="Vahid"/>
                          <w:color w:val="4F6228" w:themeColor="accent3" w:themeShade="80"/>
                          <w:sz w:val="28"/>
                          <w:szCs w:val="36"/>
                          <w:rtl/>
                        </w:rPr>
                        <w:t xml:space="preserve"> </w:t>
                      </w:r>
                      <w:r w:rsidR="004F532C">
                        <w:rPr>
                          <w:rFonts w:cs="Vahid" w:hint="cs"/>
                          <w:color w:val="4F6228" w:themeColor="accent3" w:themeShade="80"/>
                          <w:sz w:val="28"/>
                          <w:szCs w:val="36"/>
                          <w:rtl/>
                        </w:rPr>
                        <w:t>مرداد</w:t>
                      </w:r>
                      <w:r w:rsidR="004F532C">
                        <w:rPr>
                          <w:rFonts w:cs="Vahid"/>
                          <w:color w:val="4F6228" w:themeColor="accent3" w:themeShade="80"/>
                          <w:sz w:val="28"/>
                          <w:szCs w:val="36"/>
                          <w:rtl/>
                        </w:rPr>
                        <w:t xml:space="preserve"> 1396</w:t>
                      </w:r>
                    </w:p>
                  </w:txbxContent>
                </v:textbox>
                <w10:wrap anchory="page"/>
                <w10:anchorlock/>
              </v:shape>
            </w:pict>
          </mc:Fallback>
        </mc:AlternateContent>
      </w:r>
      <w:r w:rsidR="00B1084C">
        <w:rPr>
          <w:rFonts w:cs="Vahid" w:hint="cs"/>
          <w:noProof/>
          <w:color w:val="C00000"/>
          <w:sz w:val="36"/>
          <w:szCs w:val="36"/>
          <w:rtl/>
        </w:rPr>
        <w:t xml:space="preserve">گزارش </w:t>
      </w:r>
      <w:r w:rsidR="001A5E76" w:rsidRPr="001A5E76">
        <w:rPr>
          <w:rFonts w:cs="Vahid" w:hint="cs"/>
          <w:noProof/>
          <w:color w:val="C00000"/>
          <w:sz w:val="36"/>
          <w:szCs w:val="36"/>
          <w:rtl/>
        </w:rPr>
        <w:t>طبقه</w:t>
      </w:r>
      <w:r w:rsidR="001A5E76">
        <w:rPr>
          <w:rFonts w:cs="Vahid" w:hint="cs"/>
          <w:noProof/>
          <w:color w:val="C00000"/>
          <w:sz w:val="36"/>
          <w:szCs w:val="36"/>
          <w:rtl/>
        </w:rPr>
        <w:t>‌</w:t>
      </w:r>
      <w:r w:rsidR="001A5E76" w:rsidRPr="001A5E76">
        <w:rPr>
          <w:rFonts w:cs="Vahid" w:hint="cs"/>
          <w:noProof/>
          <w:color w:val="C00000"/>
          <w:sz w:val="36"/>
          <w:szCs w:val="36"/>
          <w:rtl/>
        </w:rPr>
        <w:t>بندی</w:t>
      </w:r>
      <w:r w:rsidR="00331C71" w:rsidRPr="001A5E76">
        <w:rPr>
          <w:rFonts w:cs="Vahid" w:hint="cs"/>
          <w:noProof/>
          <w:color w:val="C00000"/>
          <w:sz w:val="36"/>
          <w:szCs w:val="36"/>
          <w:rtl/>
        </w:rPr>
        <w:t xml:space="preserve"> </w:t>
      </w:r>
      <w:r w:rsidR="00331C71" w:rsidRPr="00331C71">
        <w:rPr>
          <w:rFonts w:cs="Vahid" w:hint="cs"/>
          <w:noProof/>
          <w:color w:val="C00000"/>
          <w:sz w:val="36"/>
          <w:szCs w:val="36"/>
          <w:rtl/>
        </w:rPr>
        <w:t>نظريات</w:t>
      </w:r>
      <w:r w:rsidR="00331C71" w:rsidRPr="00331C71">
        <w:rPr>
          <w:rFonts w:cs="Vahid"/>
          <w:noProof/>
          <w:color w:val="C00000"/>
          <w:sz w:val="36"/>
          <w:szCs w:val="36"/>
          <w:rtl/>
        </w:rPr>
        <w:t xml:space="preserve"> </w:t>
      </w:r>
      <w:r w:rsidR="00331C71" w:rsidRPr="00331C71">
        <w:rPr>
          <w:rFonts w:cs="Vahid" w:hint="cs"/>
          <w:noProof/>
          <w:color w:val="C00000"/>
          <w:sz w:val="36"/>
          <w:szCs w:val="36"/>
          <w:rtl/>
        </w:rPr>
        <w:t>و</w:t>
      </w:r>
      <w:r w:rsidR="00331C71" w:rsidRPr="00331C71">
        <w:rPr>
          <w:rFonts w:cs="Vahid"/>
          <w:noProof/>
          <w:color w:val="C00000"/>
          <w:sz w:val="36"/>
          <w:szCs w:val="36"/>
          <w:rtl/>
        </w:rPr>
        <w:t xml:space="preserve"> </w:t>
      </w:r>
      <w:r w:rsidR="00331C71" w:rsidRPr="00331C71">
        <w:rPr>
          <w:rFonts w:cs="Vahid" w:hint="cs"/>
          <w:noProof/>
          <w:color w:val="C00000"/>
          <w:sz w:val="36"/>
          <w:szCs w:val="36"/>
          <w:rtl/>
        </w:rPr>
        <w:t>اقوال</w:t>
      </w:r>
      <w:r w:rsidR="001A5E76">
        <w:rPr>
          <w:rFonts w:cs="Vahid" w:hint="cs"/>
          <w:noProof/>
          <w:color w:val="C00000"/>
          <w:sz w:val="36"/>
          <w:szCs w:val="36"/>
          <w:rtl/>
        </w:rPr>
        <w:t xml:space="preserve"> انديشمندان مسلمان درباره اختيار</w:t>
      </w:r>
    </w:p>
    <w:p w:rsidR="004F532C" w:rsidRDefault="004F532C" w:rsidP="00E8317D">
      <w:pPr>
        <w:pStyle w:val="Heading1"/>
        <w:rPr>
          <w:sz w:val="2"/>
          <w:szCs w:val="2"/>
        </w:rPr>
      </w:pPr>
    </w:p>
    <w:p w:rsidR="00B1084C" w:rsidRDefault="00B1084C" w:rsidP="007165B1">
      <w:pPr>
        <w:pBdr>
          <w:top w:val="single" w:sz="8" w:space="9" w:color="auto" w:shadow="1"/>
          <w:left w:val="single" w:sz="8" w:space="4" w:color="auto" w:shadow="1"/>
          <w:bottom w:val="single" w:sz="8" w:space="9" w:color="auto" w:shadow="1"/>
          <w:right w:val="single" w:sz="8" w:space="4" w:color="auto" w:shadow="1"/>
        </w:pBdr>
        <w:ind w:left="1298" w:right="1100"/>
        <w:jc w:val="lowKashida"/>
        <w:rPr>
          <w:rtl/>
        </w:rPr>
      </w:pPr>
      <w:bookmarkStart w:id="0" w:name="_Toc490748801"/>
      <w:r>
        <w:rPr>
          <w:rFonts w:hint="cs"/>
          <w:rtl/>
        </w:rPr>
        <w:t>تعداد 77 منبع شناسايي شد كه پس از بررسي‌هاي دقيق‌تر، تعداد 73 عدد از كتاب‌ها انتخاب شده و مورد بررسي قرار گرفتند. تمامي مطالب استخراج شده از اين كتاب‌ها را مي‌شود در سه سرشاخه قرار داد: تعريف اختيار، براهين اختيار و تاريخچه بحث از اختيار.</w:t>
      </w:r>
    </w:p>
    <w:p w:rsidR="001A5E76" w:rsidRDefault="001A5E76" w:rsidP="00EE7799">
      <w:pPr>
        <w:pStyle w:val="Heading1"/>
        <w:rPr>
          <w:rtl/>
        </w:rPr>
      </w:pPr>
      <w:r>
        <w:rPr>
          <w:rFonts w:hint="cs"/>
          <w:rtl/>
        </w:rPr>
        <w:t>تعريف</w:t>
      </w:r>
      <w:r>
        <w:rPr>
          <w:rtl/>
        </w:rPr>
        <w:t xml:space="preserve"> </w:t>
      </w:r>
      <w:r>
        <w:rPr>
          <w:rFonts w:hint="cs"/>
          <w:rtl/>
        </w:rPr>
        <w:t>اختيار</w:t>
      </w:r>
      <w:bookmarkEnd w:id="0"/>
    </w:p>
    <w:p w:rsidR="00B1084C" w:rsidRPr="00B1084C" w:rsidRDefault="00B1084C" w:rsidP="00B1084C">
      <w:pPr>
        <w:rPr>
          <w:rtl/>
        </w:rPr>
      </w:pPr>
      <w:r>
        <w:rPr>
          <w:rFonts w:hint="cs"/>
          <w:rtl/>
        </w:rPr>
        <w:t>پس از بررسي تعاريف ارائه شده، مشاهده گرديد كه از پنج نوع تعريفي كه براي اختيار يافت گرديده، يكي از آن‌ها جنبه نظري دارد و در مقوله احكام عقل نظري واقع مي‌شود و چهار مورد ديگر بيشتر متوجّه رفتار و عمل انسان است.</w:t>
      </w:r>
    </w:p>
    <w:p w:rsidR="001A5E76" w:rsidRDefault="001A5E76" w:rsidP="00EE7799">
      <w:pPr>
        <w:pStyle w:val="Heading2"/>
        <w:rPr>
          <w:rtl/>
        </w:rPr>
      </w:pPr>
      <w:bookmarkStart w:id="1" w:name="_Toc490748802"/>
      <w:r>
        <w:rPr>
          <w:rFonts w:hint="cs"/>
          <w:rtl/>
        </w:rPr>
        <w:t>تعريف</w:t>
      </w:r>
      <w:r>
        <w:rPr>
          <w:rtl/>
        </w:rPr>
        <w:t xml:space="preserve"> </w:t>
      </w:r>
      <w:r>
        <w:rPr>
          <w:rFonts w:hint="cs"/>
          <w:rtl/>
        </w:rPr>
        <w:t>نظري</w:t>
      </w:r>
      <w:bookmarkEnd w:id="1"/>
    </w:p>
    <w:p w:rsidR="001A5E76" w:rsidRDefault="001A5E76" w:rsidP="00EE7799">
      <w:pPr>
        <w:pStyle w:val="Heading3"/>
        <w:rPr>
          <w:rtl/>
        </w:rPr>
      </w:pPr>
      <w:bookmarkStart w:id="2" w:name="_Toc490748803"/>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امكان</w:t>
      </w:r>
      <w:r>
        <w:rPr>
          <w:rtl/>
        </w:rPr>
        <w:t xml:space="preserve"> </w:t>
      </w:r>
      <w:r>
        <w:rPr>
          <w:rFonts w:hint="cs"/>
          <w:rtl/>
        </w:rPr>
        <w:t>در</w:t>
      </w:r>
      <w:r>
        <w:rPr>
          <w:rtl/>
        </w:rPr>
        <w:t xml:space="preserve"> </w:t>
      </w:r>
      <w:r>
        <w:rPr>
          <w:rFonts w:hint="cs"/>
          <w:rtl/>
        </w:rPr>
        <w:t>مقابل</w:t>
      </w:r>
      <w:r>
        <w:rPr>
          <w:rtl/>
        </w:rPr>
        <w:t xml:space="preserve"> </w:t>
      </w:r>
      <w:r>
        <w:rPr>
          <w:rFonts w:hint="cs"/>
          <w:rtl/>
        </w:rPr>
        <w:t>ضرورت</w:t>
      </w:r>
      <w:bookmarkEnd w:id="2"/>
    </w:p>
    <w:p w:rsidR="00B1084C" w:rsidRPr="00B1084C" w:rsidRDefault="00B1084C" w:rsidP="00B1084C">
      <w:pPr>
        <w:rPr>
          <w:rtl/>
        </w:rPr>
      </w:pPr>
      <w:r>
        <w:rPr>
          <w:rFonts w:hint="cs"/>
          <w:rtl/>
        </w:rPr>
        <w:t>وقتي كه از اختيار انسان به عنوان يك ممكن الوجود صحبت مي‌شود، صرفاً تساوي نسبت اختيار با دو طرف فعل و ترك فعل سنجيده مي‌شود. بنابراين با نفي ضرورت وجود هر دو طرف، اختيار تعريف مي‌گردد.</w:t>
      </w:r>
    </w:p>
    <w:p w:rsidR="00330C5B" w:rsidRDefault="00330C5B" w:rsidP="00330C5B">
      <w:pPr>
        <w:pStyle w:val="Heading2"/>
        <w:rPr>
          <w:rtl/>
        </w:rPr>
      </w:pPr>
      <w:bookmarkStart w:id="3" w:name="_Toc490748804"/>
      <w:r>
        <w:rPr>
          <w:rFonts w:hint="cs"/>
          <w:rtl/>
        </w:rPr>
        <w:t>تعريف</w:t>
      </w:r>
      <w:r>
        <w:rPr>
          <w:rtl/>
        </w:rPr>
        <w:t xml:space="preserve"> </w:t>
      </w:r>
      <w:r>
        <w:rPr>
          <w:rFonts w:hint="cs"/>
          <w:rtl/>
        </w:rPr>
        <w:t>عملي</w:t>
      </w:r>
      <w:bookmarkEnd w:id="3"/>
    </w:p>
    <w:p w:rsidR="001A5E76" w:rsidRDefault="001A5E76" w:rsidP="00EE7799">
      <w:pPr>
        <w:pStyle w:val="Heading3"/>
        <w:rPr>
          <w:rtl/>
        </w:rPr>
      </w:pPr>
      <w:bookmarkStart w:id="4" w:name="_Toc490748805"/>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انتخاب</w:t>
      </w:r>
      <w:bookmarkEnd w:id="4"/>
    </w:p>
    <w:p w:rsidR="00B1084C" w:rsidRPr="00B1084C" w:rsidRDefault="00B1084C" w:rsidP="00B1084C">
      <w:pPr>
        <w:rPr>
          <w:rtl/>
        </w:rPr>
      </w:pPr>
      <w:r>
        <w:rPr>
          <w:rFonts w:hint="cs"/>
          <w:rtl/>
        </w:rPr>
        <w:t>بيشتر منابع مورد بررسي اختيار را «انتخاب» معنا كرده‌اند. قوّه‌اي در نفس انسان كه مي‌تواند بين گزينه فعل يا ترك فعل، يكي را برگزيند و اراده كند. حجم تعاريف مبتني بر انتخاب بيشترين تعداد فيش را به خود اختصاص مي‌دهد.</w:t>
      </w:r>
    </w:p>
    <w:p w:rsidR="0097294F" w:rsidRDefault="00330C5B" w:rsidP="00330C5B">
      <w:pPr>
        <w:pStyle w:val="Heading3"/>
        <w:rPr>
          <w:rtl/>
        </w:rPr>
      </w:pPr>
      <w:bookmarkStart w:id="5" w:name="_Toc490748806"/>
      <w:r>
        <w:rPr>
          <w:rFonts w:hint="cs"/>
          <w:rtl/>
        </w:rPr>
        <w:t>اختيار به معناي طلب خير</w:t>
      </w:r>
      <w:bookmarkEnd w:id="5"/>
    </w:p>
    <w:p w:rsidR="00B1084C" w:rsidRPr="00B1084C" w:rsidRDefault="00B1084C" w:rsidP="00B1084C">
      <w:pPr>
        <w:rPr>
          <w:rtl/>
        </w:rPr>
      </w:pPr>
      <w:r>
        <w:rPr>
          <w:rFonts w:hint="cs"/>
          <w:rtl/>
        </w:rPr>
        <w:t>پاره‌اي از منابع توجه به معناي لغوي «اختيار» نموده‌اند و آن را به طلب خير معنا كرده‌اند. اين‌كه انسان يكي از دو طرف فعل يا ترك فعل را مي‌پسندد و به دليل آن‌كه خير مي‌داند اراده مي‌كند.</w:t>
      </w:r>
    </w:p>
    <w:p w:rsidR="001A5E76" w:rsidRDefault="001A5E76" w:rsidP="00EE7799">
      <w:pPr>
        <w:pStyle w:val="Heading3"/>
        <w:rPr>
          <w:rtl/>
        </w:rPr>
      </w:pPr>
      <w:bookmarkStart w:id="6" w:name="_Toc490748807"/>
      <w:r>
        <w:rPr>
          <w:rFonts w:hint="cs"/>
          <w:rtl/>
        </w:rPr>
        <w:t>اختيار</w:t>
      </w:r>
      <w:r>
        <w:rPr>
          <w:rtl/>
        </w:rPr>
        <w:t xml:space="preserve"> </w:t>
      </w:r>
      <w:r>
        <w:rPr>
          <w:rFonts w:hint="cs"/>
          <w:rtl/>
        </w:rPr>
        <w:t>در</w:t>
      </w:r>
      <w:r>
        <w:rPr>
          <w:rtl/>
        </w:rPr>
        <w:t xml:space="preserve"> </w:t>
      </w:r>
      <w:r>
        <w:rPr>
          <w:rFonts w:hint="cs"/>
          <w:rtl/>
        </w:rPr>
        <w:t>مقابل</w:t>
      </w:r>
      <w:r>
        <w:rPr>
          <w:rtl/>
        </w:rPr>
        <w:t xml:space="preserve"> </w:t>
      </w:r>
      <w:r>
        <w:rPr>
          <w:rFonts w:hint="cs"/>
          <w:rtl/>
        </w:rPr>
        <w:t>اجبار</w:t>
      </w:r>
      <w:bookmarkEnd w:id="6"/>
    </w:p>
    <w:p w:rsidR="00B1084C" w:rsidRPr="00B1084C" w:rsidRDefault="00B1084C" w:rsidP="00B1084C">
      <w:pPr>
        <w:rPr>
          <w:rtl/>
        </w:rPr>
      </w:pPr>
      <w:r>
        <w:rPr>
          <w:rFonts w:hint="cs"/>
          <w:rtl/>
        </w:rPr>
        <w:t>تعاريف عملگرايانه‌تر اختيار را قدرتي در انسان دانسته‌اند كه در صورت فقدان جبر عمل مي‌كند. در اين‌جا جبر به معناي امري قهري و خارج از توان انسان براي تغيير است.</w:t>
      </w:r>
    </w:p>
    <w:p w:rsidR="001A5E76" w:rsidRDefault="001A5E76" w:rsidP="00EE7799">
      <w:pPr>
        <w:pStyle w:val="Heading3"/>
        <w:rPr>
          <w:rtl/>
        </w:rPr>
      </w:pPr>
      <w:bookmarkStart w:id="7" w:name="_Toc490748808"/>
      <w:r>
        <w:rPr>
          <w:rFonts w:hint="cs"/>
          <w:rtl/>
        </w:rPr>
        <w:t>اختيار</w:t>
      </w:r>
      <w:r>
        <w:rPr>
          <w:rtl/>
        </w:rPr>
        <w:t xml:space="preserve"> </w:t>
      </w:r>
      <w:r>
        <w:rPr>
          <w:rFonts w:hint="cs"/>
          <w:rtl/>
        </w:rPr>
        <w:t>در</w:t>
      </w:r>
      <w:r>
        <w:rPr>
          <w:rtl/>
        </w:rPr>
        <w:t xml:space="preserve"> </w:t>
      </w:r>
      <w:r>
        <w:rPr>
          <w:rFonts w:hint="cs"/>
          <w:rtl/>
        </w:rPr>
        <w:t>مقابل</w:t>
      </w:r>
      <w:r>
        <w:rPr>
          <w:rtl/>
        </w:rPr>
        <w:t xml:space="preserve"> </w:t>
      </w:r>
      <w:r>
        <w:rPr>
          <w:rFonts w:hint="cs"/>
          <w:rtl/>
        </w:rPr>
        <w:t>اكراه</w:t>
      </w:r>
      <w:bookmarkEnd w:id="7"/>
    </w:p>
    <w:p w:rsidR="00B1084C" w:rsidRPr="00B1084C" w:rsidRDefault="00B1084C" w:rsidP="00B1084C">
      <w:pPr>
        <w:rPr>
          <w:rtl/>
        </w:rPr>
      </w:pPr>
      <w:r>
        <w:rPr>
          <w:rFonts w:hint="cs"/>
          <w:rtl/>
        </w:rPr>
        <w:t>نوع ديگري از جبر با عنوان اكراه شناخته مي‌شود. در اين حالت اختيار فرد سلب نشده، ولي به خاطر فشاري كه از بيرون يا درون به وي مي‌آيد، اراده مي‌نمايد به فعل يا ترك فعل.</w:t>
      </w:r>
      <w:r w:rsidR="008E0EED">
        <w:rPr>
          <w:rFonts w:hint="cs"/>
          <w:rtl/>
        </w:rPr>
        <w:t xml:space="preserve"> اين نيز يك تعريف ديگر براي فعل اختياري‌ست كه بيشتر جنبه كاربردي در علم فقه دارد، جايي كه فعل اختياري ممكن نباشد، مانند: وضو و به ناگزير به فعل اضطراري رجوع شود، مانند: تيمم. </w:t>
      </w:r>
    </w:p>
    <w:p w:rsidR="001A5E76" w:rsidRDefault="001A5E76" w:rsidP="00EE7799">
      <w:pPr>
        <w:pStyle w:val="Heading4"/>
        <w:rPr>
          <w:rtl/>
        </w:rPr>
      </w:pPr>
      <w:r>
        <w:rPr>
          <w:rFonts w:hint="cs"/>
          <w:rtl/>
        </w:rPr>
        <w:lastRenderedPageBreak/>
        <w:t>اكراه</w:t>
      </w:r>
      <w:r>
        <w:rPr>
          <w:rtl/>
        </w:rPr>
        <w:t xml:space="preserve"> </w:t>
      </w:r>
      <w:r>
        <w:rPr>
          <w:rFonts w:hint="cs"/>
          <w:rtl/>
        </w:rPr>
        <w:t>بيروني</w:t>
      </w:r>
    </w:p>
    <w:p w:rsidR="001A5E76" w:rsidRDefault="001A5E76" w:rsidP="00EE7799">
      <w:pPr>
        <w:pStyle w:val="Heading5"/>
        <w:rPr>
          <w:rtl/>
        </w:rPr>
      </w:pPr>
      <w:r>
        <w:rPr>
          <w:rFonts w:hint="cs"/>
          <w:rtl/>
        </w:rPr>
        <w:t>امر</w:t>
      </w:r>
      <w:r>
        <w:rPr>
          <w:rtl/>
        </w:rPr>
        <w:t xml:space="preserve"> </w:t>
      </w:r>
      <w:r>
        <w:rPr>
          <w:rFonts w:hint="cs"/>
          <w:rtl/>
        </w:rPr>
        <w:t>و</w:t>
      </w:r>
      <w:r>
        <w:rPr>
          <w:rtl/>
        </w:rPr>
        <w:t xml:space="preserve"> </w:t>
      </w:r>
      <w:r>
        <w:rPr>
          <w:rFonts w:hint="cs"/>
          <w:rtl/>
        </w:rPr>
        <w:t>نهي</w:t>
      </w:r>
      <w:r>
        <w:rPr>
          <w:rtl/>
        </w:rPr>
        <w:t xml:space="preserve"> </w:t>
      </w:r>
      <w:r>
        <w:rPr>
          <w:rFonts w:hint="cs"/>
          <w:rtl/>
        </w:rPr>
        <w:t>موالي</w:t>
      </w:r>
      <w:r>
        <w:rPr>
          <w:rtl/>
        </w:rPr>
        <w:t xml:space="preserve"> </w:t>
      </w:r>
      <w:r>
        <w:rPr>
          <w:rFonts w:hint="cs"/>
          <w:rtl/>
        </w:rPr>
        <w:t>و</w:t>
      </w:r>
      <w:r>
        <w:rPr>
          <w:rtl/>
        </w:rPr>
        <w:t xml:space="preserve"> </w:t>
      </w:r>
      <w:r>
        <w:rPr>
          <w:rFonts w:hint="cs"/>
          <w:rtl/>
        </w:rPr>
        <w:t>صاحبان</w:t>
      </w:r>
      <w:r>
        <w:rPr>
          <w:rtl/>
        </w:rPr>
        <w:t xml:space="preserve"> </w:t>
      </w:r>
      <w:r>
        <w:rPr>
          <w:rFonts w:hint="cs"/>
          <w:rtl/>
        </w:rPr>
        <w:t>قدرت</w:t>
      </w:r>
    </w:p>
    <w:p w:rsidR="00B1084C" w:rsidRPr="00B1084C" w:rsidRDefault="008E0EED" w:rsidP="00B1084C">
      <w:pPr>
        <w:rPr>
          <w:rtl/>
        </w:rPr>
      </w:pPr>
      <w:r>
        <w:rPr>
          <w:rFonts w:hint="cs"/>
          <w:rtl/>
        </w:rPr>
        <w:t>گاهي اكراه ناشي از فشار بيروني‌ست كه تعريف اين نوع اختيار در اين بخش قرار مي‌گيرد. اين‌كه فرد مختار باشد به معناي آزادي از امر و نهي تلقّي گردد.</w:t>
      </w:r>
    </w:p>
    <w:p w:rsidR="001A5E76" w:rsidRDefault="001A5E76" w:rsidP="00EE7799">
      <w:pPr>
        <w:pStyle w:val="Heading4"/>
        <w:rPr>
          <w:rtl/>
        </w:rPr>
      </w:pPr>
      <w:r>
        <w:rPr>
          <w:rFonts w:hint="cs"/>
          <w:rtl/>
        </w:rPr>
        <w:t>اكراه</w:t>
      </w:r>
      <w:r>
        <w:rPr>
          <w:rtl/>
        </w:rPr>
        <w:t xml:space="preserve"> </w:t>
      </w:r>
      <w:r>
        <w:rPr>
          <w:rFonts w:hint="cs"/>
          <w:rtl/>
        </w:rPr>
        <w:t>دروني</w:t>
      </w:r>
    </w:p>
    <w:p w:rsidR="001A5E76" w:rsidRDefault="001A5E76" w:rsidP="00EE7799">
      <w:pPr>
        <w:pStyle w:val="Heading5"/>
        <w:rPr>
          <w:rtl/>
        </w:rPr>
      </w:pPr>
      <w:r>
        <w:rPr>
          <w:rFonts w:hint="cs"/>
          <w:rtl/>
        </w:rPr>
        <w:t>اميال</w:t>
      </w:r>
      <w:r>
        <w:rPr>
          <w:rtl/>
        </w:rPr>
        <w:t xml:space="preserve"> </w:t>
      </w:r>
      <w:r>
        <w:rPr>
          <w:rFonts w:hint="cs"/>
          <w:rtl/>
        </w:rPr>
        <w:t>و</w:t>
      </w:r>
      <w:r>
        <w:rPr>
          <w:rtl/>
        </w:rPr>
        <w:t xml:space="preserve"> </w:t>
      </w:r>
      <w:r>
        <w:rPr>
          <w:rFonts w:hint="cs"/>
          <w:rtl/>
        </w:rPr>
        <w:t>خواهش‌هاي</w:t>
      </w:r>
      <w:r>
        <w:rPr>
          <w:rtl/>
        </w:rPr>
        <w:t xml:space="preserve"> </w:t>
      </w:r>
      <w:r>
        <w:rPr>
          <w:rFonts w:hint="cs"/>
          <w:rtl/>
        </w:rPr>
        <w:t>نفساني</w:t>
      </w:r>
    </w:p>
    <w:p w:rsidR="008E0EED" w:rsidRPr="008E0EED" w:rsidRDefault="008E0EED" w:rsidP="008E0EED">
      <w:pPr>
        <w:rPr>
          <w:rtl/>
        </w:rPr>
      </w:pPr>
      <w:r>
        <w:rPr>
          <w:rFonts w:hint="cs"/>
          <w:rtl/>
        </w:rPr>
        <w:t>و گاهي اختيار به معناي آزادي فرد از اميال نفساني‌ست. جايي‌كه فشار و جبر ناشي از خواسته‌ها و مطالبات دروني انسان باشد.</w:t>
      </w:r>
    </w:p>
    <w:p w:rsidR="001A5E76" w:rsidRDefault="001A5E76" w:rsidP="00EE7799">
      <w:pPr>
        <w:pStyle w:val="Heading1"/>
        <w:rPr>
          <w:rtl/>
        </w:rPr>
      </w:pPr>
      <w:bookmarkStart w:id="8" w:name="_Toc490748809"/>
      <w:r>
        <w:rPr>
          <w:rFonts w:hint="cs"/>
          <w:rtl/>
        </w:rPr>
        <w:t>براهين</w:t>
      </w:r>
      <w:r>
        <w:rPr>
          <w:rtl/>
        </w:rPr>
        <w:t xml:space="preserve"> </w:t>
      </w:r>
      <w:r>
        <w:rPr>
          <w:rFonts w:hint="cs"/>
          <w:rtl/>
        </w:rPr>
        <w:t>اختيار</w:t>
      </w:r>
      <w:bookmarkEnd w:id="8"/>
    </w:p>
    <w:p w:rsidR="008E0EED" w:rsidRPr="008E0EED" w:rsidRDefault="008E0EED" w:rsidP="008E0EED">
      <w:pPr>
        <w:rPr>
          <w:rtl/>
        </w:rPr>
      </w:pPr>
      <w:r>
        <w:rPr>
          <w:rFonts w:hint="cs"/>
          <w:rtl/>
        </w:rPr>
        <w:t>مخالفين اختيار براهيني براي ادعاي خود ذكر كرده‌اند. بررسي منابع مورد مطالعه نشان داد كه شانزده دليل و برهان مورد توجه بوده و ذكر گرديده است. پاسخ نقد و نقض اين ادله نيز در ذيل هر عنوان ذكر شده است.</w:t>
      </w:r>
    </w:p>
    <w:p w:rsidR="001A5E76" w:rsidRDefault="001A5E76" w:rsidP="00EE7799">
      <w:pPr>
        <w:pStyle w:val="Heading2"/>
        <w:rPr>
          <w:rtl/>
        </w:rPr>
      </w:pPr>
      <w:bookmarkStart w:id="9" w:name="_Toc490748810"/>
      <w:r>
        <w:rPr>
          <w:rFonts w:hint="cs"/>
          <w:rtl/>
        </w:rPr>
        <w:t>ادله</w:t>
      </w:r>
      <w:r>
        <w:rPr>
          <w:rtl/>
        </w:rPr>
        <w:t xml:space="preserve"> </w:t>
      </w:r>
      <w:r>
        <w:rPr>
          <w:rFonts w:hint="cs"/>
          <w:rtl/>
        </w:rPr>
        <w:t>نفي</w:t>
      </w:r>
      <w:r>
        <w:rPr>
          <w:rtl/>
        </w:rPr>
        <w:t xml:space="preserve"> </w:t>
      </w:r>
      <w:r>
        <w:rPr>
          <w:rFonts w:hint="cs"/>
          <w:rtl/>
        </w:rPr>
        <w:t>اختيار</w:t>
      </w:r>
      <w:bookmarkEnd w:id="9"/>
    </w:p>
    <w:p w:rsidR="001A5E76" w:rsidRDefault="001A5E76" w:rsidP="00EE7799">
      <w:pPr>
        <w:pStyle w:val="Heading3"/>
        <w:rPr>
          <w:rtl/>
        </w:rPr>
      </w:pPr>
      <w:bookmarkStart w:id="10" w:name="_Toc490748811"/>
      <w:r>
        <w:rPr>
          <w:rFonts w:hint="cs"/>
          <w:rtl/>
        </w:rPr>
        <w:t>رابطه</w:t>
      </w:r>
      <w:r>
        <w:rPr>
          <w:rtl/>
        </w:rPr>
        <w:t xml:space="preserve"> </w:t>
      </w:r>
      <w:r>
        <w:rPr>
          <w:rFonts w:hint="cs"/>
          <w:rtl/>
        </w:rPr>
        <w:t>عليّت</w:t>
      </w:r>
      <w:bookmarkEnd w:id="10"/>
    </w:p>
    <w:p w:rsidR="008E0EED" w:rsidRPr="008E0EED" w:rsidRDefault="008E0EED" w:rsidP="008E0EED">
      <w:pPr>
        <w:rPr>
          <w:rtl/>
        </w:rPr>
      </w:pPr>
      <w:r>
        <w:rPr>
          <w:rFonts w:hint="cs"/>
          <w:rtl/>
        </w:rPr>
        <w:t>رابطه عليت يكي از مهم‌ترين براهين براي نفي اختيار است. زيرا مادامي كه معتقد باشيم تمامي ممكنات نياز به علّت دارند تا موجود شوند، پس اراده انسان بر عمل نيز علتي دارد، به نحوي كه اگر علّت باشد، اراده موجود مي‌گردد و اگر نباشد، اراده محقق نمي‌شود. بنابراين اختيار انسان جايي در هستي پيدا نمي‌كند. در ادامه اين برهان به برهان ترجيح بلامرجح پيوند مي‌خورد كه در بخش مربوطه ذكر خواهد شد. پاسخ‌ها به اين اشكال معمولاً معطوف به اين نكته مهم است كه «اختيار» جزئي از علّت تامه براي تحقق فعل است و بنابراين نفي رابطه عليت لازم نيامده و مي‌شود هم قائل به اختيار بود و هم عليت. البته مرحوم خوئي و شهيد صدر به اين پاسخ اشكال كرده و نظريه جديدي تحت عنوان سلطنت طرح مي‌كنند كه در بخش مربوطه ذكر شده است.</w:t>
      </w:r>
    </w:p>
    <w:p w:rsidR="001A5E76" w:rsidRDefault="001A5E76" w:rsidP="00EE7799">
      <w:pPr>
        <w:pStyle w:val="Heading4"/>
        <w:rPr>
          <w:rtl/>
        </w:rPr>
      </w:pPr>
      <w:r>
        <w:rPr>
          <w:rFonts w:hint="cs"/>
          <w:rtl/>
        </w:rPr>
        <w:t>امكان</w:t>
      </w:r>
      <w:r>
        <w:rPr>
          <w:rtl/>
        </w:rPr>
        <w:t xml:space="preserve"> </w:t>
      </w:r>
      <w:r>
        <w:rPr>
          <w:rFonts w:hint="cs"/>
          <w:rtl/>
        </w:rPr>
        <w:t>و</w:t>
      </w:r>
      <w:r>
        <w:rPr>
          <w:rtl/>
        </w:rPr>
        <w:t xml:space="preserve"> </w:t>
      </w:r>
      <w:r>
        <w:rPr>
          <w:rFonts w:hint="cs"/>
          <w:rtl/>
        </w:rPr>
        <w:t>فقر</w:t>
      </w:r>
      <w:r>
        <w:rPr>
          <w:rtl/>
        </w:rPr>
        <w:t xml:space="preserve"> </w:t>
      </w:r>
      <w:r>
        <w:rPr>
          <w:rFonts w:hint="cs"/>
          <w:rtl/>
        </w:rPr>
        <w:t>ذاتي</w:t>
      </w:r>
      <w:r>
        <w:rPr>
          <w:rtl/>
        </w:rPr>
        <w:t xml:space="preserve"> </w:t>
      </w:r>
      <w:r>
        <w:rPr>
          <w:rFonts w:hint="cs"/>
          <w:rtl/>
        </w:rPr>
        <w:t>معلول</w:t>
      </w:r>
      <w:r>
        <w:rPr>
          <w:rtl/>
        </w:rPr>
        <w:t xml:space="preserve"> </w:t>
      </w:r>
      <w:r>
        <w:rPr>
          <w:rFonts w:hint="cs"/>
          <w:rtl/>
        </w:rPr>
        <w:t>نسبت</w:t>
      </w:r>
      <w:r>
        <w:rPr>
          <w:rtl/>
        </w:rPr>
        <w:t xml:space="preserve"> </w:t>
      </w:r>
      <w:r>
        <w:rPr>
          <w:rFonts w:hint="cs"/>
          <w:rtl/>
        </w:rPr>
        <w:t>به</w:t>
      </w:r>
      <w:r>
        <w:rPr>
          <w:rtl/>
        </w:rPr>
        <w:t xml:space="preserve"> </w:t>
      </w:r>
      <w:r>
        <w:rPr>
          <w:rFonts w:hint="cs"/>
          <w:rtl/>
        </w:rPr>
        <w:t>علّت</w:t>
      </w:r>
      <w:r>
        <w:rPr>
          <w:rtl/>
        </w:rPr>
        <w:t xml:space="preserve"> </w:t>
      </w:r>
      <w:r>
        <w:rPr>
          <w:rFonts w:hint="cs"/>
          <w:rtl/>
        </w:rPr>
        <w:t>خود</w:t>
      </w:r>
    </w:p>
    <w:p w:rsidR="008E0EED" w:rsidRPr="008E0EED" w:rsidRDefault="008E0EED" w:rsidP="008E0EED">
      <w:pPr>
        <w:rPr>
          <w:rtl/>
        </w:rPr>
      </w:pPr>
      <w:r>
        <w:rPr>
          <w:rFonts w:hint="cs"/>
          <w:rtl/>
        </w:rPr>
        <w:t xml:space="preserve">بخشي از اشكال رابطه عليت متوجّه فقر انسان نسبت به واجب‌الوجود است. در نتيجه تمامي افعال انسان نياز به وجوب دارند تا موجود گردند و اين وجوب خارج از اختيار انسان خواهد بود. </w:t>
      </w:r>
      <w:r w:rsidR="003D2CFD">
        <w:rPr>
          <w:rFonts w:hint="cs"/>
          <w:rtl/>
        </w:rPr>
        <w:t>پاسخ اين برهان نيز بيشتر متوجّه به عدم تنافي «اختيار جبري» با «جبر نافي اختيار» است. يعني اين‌كه اگر چه انسان مجبور است اختيار داشته باشد، ولي اين نفي نمي‌كند كه در اعمال خود داراي اختيار مي‌باشد!</w:t>
      </w:r>
    </w:p>
    <w:p w:rsidR="001A5E76" w:rsidRDefault="001A5E76" w:rsidP="00EE7799">
      <w:pPr>
        <w:pStyle w:val="Heading3"/>
        <w:rPr>
          <w:rtl/>
        </w:rPr>
      </w:pPr>
      <w:bookmarkStart w:id="11" w:name="_Toc490748812"/>
      <w:r>
        <w:rPr>
          <w:rFonts w:hint="cs"/>
          <w:rtl/>
        </w:rPr>
        <w:t>علم</w:t>
      </w:r>
      <w:r>
        <w:rPr>
          <w:rtl/>
        </w:rPr>
        <w:t xml:space="preserve"> </w:t>
      </w:r>
      <w:r>
        <w:rPr>
          <w:rFonts w:hint="cs"/>
          <w:rtl/>
        </w:rPr>
        <w:t>ازلي</w:t>
      </w:r>
      <w:r>
        <w:rPr>
          <w:rtl/>
        </w:rPr>
        <w:t xml:space="preserve"> </w:t>
      </w:r>
      <w:r>
        <w:rPr>
          <w:rFonts w:hint="cs"/>
          <w:rtl/>
        </w:rPr>
        <w:t>خداوند</w:t>
      </w:r>
      <w:r>
        <w:rPr>
          <w:rtl/>
        </w:rPr>
        <w:t xml:space="preserve"> </w:t>
      </w:r>
      <w:r>
        <w:rPr>
          <w:rFonts w:hint="cs"/>
          <w:rtl/>
        </w:rPr>
        <w:t>بر</w:t>
      </w:r>
      <w:r>
        <w:rPr>
          <w:rtl/>
        </w:rPr>
        <w:t xml:space="preserve"> </w:t>
      </w:r>
      <w:r>
        <w:rPr>
          <w:rFonts w:hint="cs"/>
          <w:rtl/>
        </w:rPr>
        <w:t>افعال</w:t>
      </w:r>
      <w:r>
        <w:rPr>
          <w:rtl/>
        </w:rPr>
        <w:t xml:space="preserve"> </w:t>
      </w:r>
      <w:r>
        <w:rPr>
          <w:rFonts w:hint="cs"/>
          <w:rtl/>
        </w:rPr>
        <w:t>بندگان</w:t>
      </w:r>
      <w:bookmarkEnd w:id="11"/>
    </w:p>
    <w:p w:rsidR="003D2CFD" w:rsidRPr="003D2CFD" w:rsidRDefault="003D2CFD" w:rsidP="003D2CFD">
      <w:pPr>
        <w:rPr>
          <w:rtl/>
        </w:rPr>
      </w:pPr>
      <w:r>
        <w:rPr>
          <w:rFonts w:hint="cs"/>
          <w:rtl/>
        </w:rPr>
        <w:t>بسياري از مخالفين اختيار به شعري از بزرگي استناد كرده‌اند كه چون خداوند علم ازلي دارد به معاصي انسان، پس اگر او اين معاصي را ترك كند، علم خداوند بدل به جهل مي‌گردد و چون تالي فاسد است، مقدّم فاسد شده، اختيار از انسان سلب مي‌شود. پاسخ داده مي‌شود كه معلوم تبعيّت از علم ندارد، بلكه علم تابع معلوم است، پس علم خداوند سبب مجبور بودن انسان به فعل خاصّي نيست. در اين زمينه مثال‌هايي هم ذكر مي‌شود، مانند: مثال به معلمي كه علم دارد از نتيجه امتحان دانش‌آموز.</w:t>
      </w:r>
    </w:p>
    <w:p w:rsidR="008555ED" w:rsidRDefault="005D43CC" w:rsidP="005D43CC">
      <w:pPr>
        <w:pStyle w:val="Heading3"/>
        <w:rPr>
          <w:rtl/>
        </w:rPr>
      </w:pPr>
      <w:bookmarkStart w:id="12" w:name="_Toc490748813"/>
      <w:r>
        <w:rPr>
          <w:rFonts w:hint="cs"/>
          <w:rtl/>
        </w:rPr>
        <w:lastRenderedPageBreak/>
        <w:t>اراده ازلي خداوند بر صدور فعل از عباد</w:t>
      </w:r>
      <w:bookmarkEnd w:id="12"/>
    </w:p>
    <w:p w:rsidR="003D2CFD" w:rsidRPr="003D2CFD" w:rsidRDefault="003D2CFD" w:rsidP="003D2CFD">
      <w:pPr>
        <w:rPr>
          <w:rtl/>
        </w:rPr>
      </w:pPr>
      <w:r>
        <w:rPr>
          <w:rFonts w:hint="cs"/>
          <w:rtl/>
        </w:rPr>
        <w:t>مخالفين اختيار دليل آورده‌اند كه انسان ممكن است و اراده او نيز ممكن، پس تمام افعال او ناگزير بايد به اراده خداوند پديد آيد. و اين به معناي نفي اختيار انسان است. چون اشكال عبارت اخراي همان بحث فقر ذاتي در رابطه علّت و معلول است، پاسخ‌ها نيز معمولاً مشابه هستند.</w:t>
      </w:r>
    </w:p>
    <w:p w:rsidR="001A5E76" w:rsidRDefault="001A5E76" w:rsidP="00EE7799">
      <w:pPr>
        <w:pStyle w:val="Heading3"/>
        <w:rPr>
          <w:rtl/>
        </w:rPr>
      </w:pPr>
      <w:bookmarkStart w:id="13" w:name="_Toc490748814"/>
      <w:r>
        <w:rPr>
          <w:rFonts w:hint="cs"/>
          <w:rtl/>
        </w:rPr>
        <w:t>عدم</w:t>
      </w:r>
      <w:r>
        <w:rPr>
          <w:rtl/>
        </w:rPr>
        <w:t xml:space="preserve"> </w:t>
      </w:r>
      <w:r>
        <w:rPr>
          <w:rFonts w:hint="cs"/>
          <w:rtl/>
        </w:rPr>
        <w:t>علم</w:t>
      </w:r>
      <w:r>
        <w:rPr>
          <w:rtl/>
        </w:rPr>
        <w:t xml:space="preserve"> </w:t>
      </w:r>
      <w:r>
        <w:rPr>
          <w:rFonts w:hint="cs"/>
          <w:rtl/>
        </w:rPr>
        <w:t>تفصيلي</w:t>
      </w:r>
      <w:r>
        <w:rPr>
          <w:rtl/>
        </w:rPr>
        <w:t xml:space="preserve"> </w:t>
      </w:r>
      <w:r>
        <w:rPr>
          <w:rFonts w:hint="cs"/>
          <w:rtl/>
        </w:rPr>
        <w:t>فرد</w:t>
      </w:r>
      <w:r>
        <w:rPr>
          <w:rtl/>
        </w:rPr>
        <w:t xml:space="preserve"> </w:t>
      </w:r>
      <w:r>
        <w:rPr>
          <w:rFonts w:hint="cs"/>
          <w:rtl/>
        </w:rPr>
        <w:t>به</w:t>
      </w:r>
      <w:r>
        <w:rPr>
          <w:rtl/>
        </w:rPr>
        <w:t xml:space="preserve"> </w:t>
      </w:r>
      <w:r>
        <w:rPr>
          <w:rFonts w:hint="cs"/>
          <w:rtl/>
        </w:rPr>
        <w:t>افعال</w:t>
      </w:r>
      <w:r>
        <w:rPr>
          <w:rtl/>
        </w:rPr>
        <w:t xml:space="preserve"> </w:t>
      </w:r>
      <w:r>
        <w:rPr>
          <w:rFonts w:hint="cs"/>
          <w:rtl/>
        </w:rPr>
        <w:t>خود</w:t>
      </w:r>
      <w:bookmarkEnd w:id="13"/>
    </w:p>
    <w:p w:rsidR="003D2CFD" w:rsidRPr="003D2CFD" w:rsidRDefault="003D2CFD" w:rsidP="003D2CFD">
      <w:pPr>
        <w:rPr>
          <w:rtl/>
        </w:rPr>
      </w:pPr>
      <w:r>
        <w:rPr>
          <w:rFonts w:hint="cs"/>
          <w:rtl/>
        </w:rPr>
        <w:t xml:space="preserve">بعضي اشكال كرده‌اند كه اگر انسان خود علّت فعل خود بود، پس مي‌بايست علم تفصلي به افعال خود مي‌داشت و چون تالي فاسد است، نتيجه مي‌گيرند كه انسان خالق افعال خود نيست. عجيب اين‌كه اين عبارت در كلام اصحاب ما نيز ديده مي‌شود و اختصاصي به اهل سنّت و جماعت ندارد! </w:t>
      </w:r>
    </w:p>
    <w:p w:rsidR="001A5E76" w:rsidRDefault="00381EE3" w:rsidP="00EE7799">
      <w:pPr>
        <w:pStyle w:val="Heading3"/>
        <w:rPr>
          <w:rtl/>
        </w:rPr>
      </w:pPr>
      <w:bookmarkStart w:id="14" w:name="_Toc490748815"/>
      <w:r>
        <w:rPr>
          <w:rFonts w:hint="cs"/>
          <w:rtl/>
        </w:rPr>
        <w:t xml:space="preserve">توحيد افعالي و </w:t>
      </w:r>
      <w:r w:rsidR="001A5E76">
        <w:rPr>
          <w:rFonts w:hint="cs"/>
          <w:rtl/>
        </w:rPr>
        <w:t>ادله</w:t>
      </w:r>
      <w:r w:rsidR="001A5E76">
        <w:rPr>
          <w:rtl/>
        </w:rPr>
        <w:t xml:space="preserve"> </w:t>
      </w:r>
      <w:r w:rsidR="001A5E76">
        <w:rPr>
          <w:rFonts w:hint="cs"/>
          <w:rtl/>
        </w:rPr>
        <w:t>نقلي</w:t>
      </w:r>
      <w:r w:rsidR="001A5E76">
        <w:rPr>
          <w:rtl/>
        </w:rPr>
        <w:t xml:space="preserve"> </w:t>
      </w:r>
      <w:r w:rsidR="001A5E76">
        <w:rPr>
          <w:rFonts w:hint="cs"/>
          <w:rtl/>
        </w:rPr>
        <w:t>بر</w:t>
      </w:r>
      <w:r w:rsidR="001A5E76">
        <w:rPr>
          <w:rtl/>
        </w:rPr>
        <w:t xml:space="preserve"> </w:t>
      </w:r>
      <w:r w:rsidR="001A5E76">
        <w:rPr>
          <w:rFonts w:hint="cs"/>
          <w:rtl/>
        </w:rPr>
        <w:t>نسبت</w:t>
      </w:r>
      <w:r w:rsidR="001A5E76">
        <w:rPr>
          <w:rtl/>
        </w:rPr>
        <w:t xml:space="preserve"> </w:t>
      </w:r>
      <w:r w:rsidR="001A5E76">
        <w:rPr>
          <w:rFonts w:hint="cs"/>
          <w:rtl/>
        </w:rPr>
        <w:t>دادن</w:t>
      </w:r>
      <w:r w:rsidR="001A5E76">
        <w:rPr>
          <w:rtl/>
        </w:rPr>
        <w:t xml:space="preserve"> </w:t>
      </w:r>
      <w:r w:rsidR="001A5E76">
        <w:rPr>
          <w:rFonts w:hint="cs"/>
          <w:rtl/>
        </w:rPr>
        <w:t>افعال</w:t>
      </w:r>
      <w:r w:rsidR="001A5E76">
        <w:rPr>
          <w:rtl/>
        </w:rPr>
        <w:t xml:space="preserve"> </w:t>
      </w:r>
      <w:r w:rsidR="001A5E76">
        <w:rPr>
          <w:rFonts w:hint="cs"/>
          <w:rtl/>
        </w:rPr>
        <w:t>بندگان</w:t>
      </w:r>
      <w:r w:rsidR="001A5E76">
        <w:rPr>
          <w:rtl/>
        </w:rPr>
        <w:t xml:space="preserve"> </w:t>
      </w:r>
      <w:r w:rsidR="001A5E76">
        <w:rPr>
          <w:rFonts w:hint="cs"/>
          <w:rtl/>
        </w:rPr>
        <w:t>به</w:t>
      </w:r>
      <w:r w:rsidR="001A5E76">
        <w:rPr>
          <w:rtl/>
        </w:rPr>
        <w:t xml:space="preserve"> </w:t>
      </w:r>
      <w:r w:rsidR="001A5E76">
        <w:rPr>
          <w:rFonts w:hint="cs"/>
          <w:rtl/>
        </w:rPr>
        <w:t>خدا</w:t>
      </w:r>
      <w:bookmarkEnd w:id="14"/>
    </w:p>
    <w:p w:rsidR="003D2CFD" w:rsidRPr="003D2CFD" w:rsidRDefault="003D2CFD" w:rsidP="003D2CFD">
      <w:pPr>
        <w:rPr>
          <w:rtl/>
        </w:rPr>
      </w:pPr>
      <w:r>
        <w:rPr>
          <w:rFonts w:hint="cs"/>
          <w:rtl/>
        </w:rPr>
        <w:t>يكي از مفصل‌ترين بحث‌ها در منابع مورد بررسي مربوط به اين بخش است. توحيد افعالي بزرگ‌ترين چالش در بحث اختيار است. زيرا متكلمين تلاش مي‌كنند از يك سو وحدانيت خداوند را ثابت كنند و از سوي ديگر اختيار انسان را تا ثواب و عقاب با مانع روبه‌رو نگردد. حتي اصوليون نيز به ضرورت بحث از عقاب، وارد اين بحث شده‌اند و مرحوم آخوند خراساني سنگ بنايي را در اين بحث گذاشته كه فقهاي پس از خود را ناگزير به تعرّض به اين بحث در علم اصول فقه نموده است. خصوصاً اين‌كه ايشان نمي‌تواند پاسخ قابل قبولي به اين شبهه بدهد و از آن عبور مي‌كند.</w:t>
      </w:r>
      <w:r w:rsidR="00FA0FA5">
        <w:rPr>
          <w:rFonts w:hint="cs"/>
          <w:rtl/>
        </w:rPr>
        <w:t xml:space="preserve"> پاسخ‌هاي بسيار متعددي به اين شبهه داده شده است.</w:t>
      </w:r>
    </w:p>
    <w:p w:rsidR="001A5E76" w:rsidRDefault="001A5E76" w:rsidP="00EE7799">
      <w:pPr>
        <w:pStyle w:val="Heading3"/>
        <w:rPr>
          <w:rtl/>
        </w:rPr>
      </w:pPr>
      <w:bookmarkStart w:id="15" w:name="_Toc490748816"/>
      <w:r>
        <w:rPr>
          <w:rFonts w:hint="cs"/>
          <w:rtl/>
        </w:rPr>
        <w:t>روايات</w:t>
      </w:r>
      <w:r>
        <w:rPr>
          <w:rtl/>
        </w:rPr>
        <w:t xml:space="preserve"> </w:t>
      </w:r>
      <w:r>
        <w:rPr>
          <w:rFonts w:hint="cs"/>
          <w:rtl/>
        </w:rPr>
        <w:t>طينت</w:t>
      </w:r>
      <w:r>
        <w:rPr>
          <w:rtl/>
        </w:rPr>
        <w:t xml:space="preserve"> </w:t>
      </w:r>
      <w:r>
        <w:rPr>
          <w:rFonts w:hint="cs"/>
          <w:rtl/>
        </w:rPr>
        <w:t>و</w:t>
      </w:r>
      <w:r>
        <w:rPr>
          <w:rtl/>
        </w:rPr>
        <w:t xml:space="preserve"> </w:t>
      </w:r>
      <w:r>
        <w:rPr>
          <w:rFonts w:hint="cs"/>
          <w:rtl/>
        </w:rPr>
        <w:t>كيفيّت</w:t>
      </w:r>
      <w:r>
        <w:rPr>
          <w:rtl/>
        </w:rPr>
        <w:t xml:space="preserve"> </w:t>
      </w:r>
      <w:r>
        <w:rPr>
          <w:rFonts w:hint="cs"/>
          <w:rtl/>
        </w:rPr>
        <w:t>خلقت</w:t>
      </w:r>
      <w:r>
        <w:rPr>
          <w:rtl/>
        </w:rPr>
        <w:t xml:space="preserve"> </w:t>
      </w:r>
      <w:r>
        <w:rPr>
          <w:rFonts w:hint="cs"/>
          <w:rtl/>
        </w:rPr>
        <w:t>بشر</w:t>
      </w:r>
      <w:bookmarkEnd w:id="15"/>
    </w:p>
    <w:p w:rsidR="00FA0FA5" w:rsidRPr="00FA0FA5" w:rsidRDefault="00FA0FA5" w:rsidP="00FA0FA5">
      <w:pPr>
        <w:rPr>
          <w:rtl/>
        </w:rPr>
      </w:pPr>
      <w:r>
        <w:rPr>
          <w:rFonts w:hint="cs"/>
          <w:rtl/>
        </w:rPr>
        <w:t xml:space="preserve">مرحوم آخوند در ادامه بحث از توحيد افعالي تلاش مي‌نمايد تا با بازگرداندن بحث عقاب و معصيت در انسان به طينت او و اين‌كه فقط شقي مرتكب معصيت مي‌شود، پاسخي براي اين شبهه بيابد كه در عمل شبهه جديدي را دامن مي‌زند و آن نيز منافات داشتن شقاوت و سعادت ذاتي </w:t>
      </w:r>
      <w:r w:rsidR="008F7A60">
        <w:rPr>
          <w:rFonts w:hint="cs"/>
          <w:rtl/>
        </w:rPr>
        <w:t>انسان با عدالت الهي‌ست.</w:t>
      </w:r>
    </w:p>
    <w:p w:rsidR="002207A8" w:rsidRDefault="002207A8" w:rsidP="00A94FC1">
      <w:pPr>
        <w:pStyle w:val="Heading3"/>
        <w:rPr>
          <w:rtl/>
        </w:rPr>
      </w:pPr>
      <w:bookmarkStart w:id="16" w:name="_Toc490748817"/>
      <w:r>
        <w:rPr>
          <w:rFonts w:hint="cs"/>
          <w:rtl/>
        </w:rPr>
        <w:t>استناد هدايت و ضلالت بندگان به خداوند</w:t>
      </w:r>
      <w:bookmarkEnd w:id="16"/>
    </w:p>
    <w:p w:rsidR="008F7A60" w:rsidRPr="008F7A60" w:rsidRDefault="008F7A60" w:rsidP="008F7A60">
      <w:pPr>
        <w:rPr>
          <w:rtl/>
        </w:rPr>
      </w:pPr>
      <w:r>
        <w:rPr>
          <w:rFonts w:hint="cs"/>
          <w:rtl/>
        </w:rPr>
        <w:t>مدعيان جبر آياتي از قرآن را ذكر مي‌كنند كه خداوند هدايت و ضلالت بندگان را به خود نسبت مي‌دهد. بيشتر پاسخ‌ها معطوف به فراهم شدن زمينه‌هاي هدايت براي بندگان از سوي خداوند است.</w:t>
      </w:r>
    </w:p>
    <w:p w:rsidR="001A5E76" w:rsidRDefault="001A5E76" w:rsidP="00EE7799">
      <w:pPr>
        <w:pStyle w:val="Heading3"/>
        <w:rPr>
          <w:rtl/>
        </w:rPr>
      </w:pPr>
      <w:bookmarkStart w:id="17" w:name="_Toc490748818"/>
      <w:r>
        <w:rPr>
          <w:rFonts w:hint="cs"/>
          <w:rtl/>
        </w:rPr>
        <w:t>قضا</w:t>
      </w:r>
      <w:r>
        <w:rPr>
          <w:rtl/>
        </w:rPr>
        <w:t xml:space="preserve"> </w:t>
      </w:r>
      <w:r>
        <w:rPr>
          <w:rFonts w:hint="cs"/>
          <w:rtl/>
        </w:rPr>
        <w:t>و</w:t>
      </w:r>
      <w:r>
        <w:rPr>
          <w:rtl/>
        </w:rPr>
        <w:t xml:space="preserve"> </w:t>
      </w:r>
      <w:r>
        <w:rPr>
          <w:rFonts w:hint="cs"/>
          <w:rtl/>
        </w:rPr>
        <w:t>قدر</w:t>
      </w:r>
      <w:bookmarkEnd w:id="17"/>
    </w:p>
    <w:p w:rsidR="008F7A60" w:rsidRPr="008F7A60" w:rsidRDefault="008F7A60" w:rsidP="008F7A60">
      <w:pPr>
        <w:rPr>
          <w:rtl/>
        </w:rPr>
      </w:pPr>
      <w:r>
        <w:rPr>
          <w:rFonts w:hint="cs"/>
          <w:rtl/>
        </w:rPr>
        <w:t>ادعاي نفي اختيار انسان با توجه به تعارض آن با ادله اثبات قضا و قد</w:t>
      </w:r>
      <w:r w:rsidR="00D238F4">
        <w:rPr>
          <w:rFonts w:hint="cs"/>
          <w:rtl/>
        </w:rPr>
        <w:t>ر در اين بخش ذكر شده است. پاسخ‌ها با كمك رواياتي كه حقيقت قضاوقدر را توضيح مي‌دهند، اين تعارض را برطرف مي‌نمايند.</w:t>
      </w:r>
    </w:p>
    <w:p w:rsidR="001A5E76" w:rsidRDefault="001A5E76" w:rsidP="00EE7799">
      <w:pPr>
        <w:pStyle w:val="Heading3"/>
        <w:rPr>
          <w:rtl/>
        </w:rPr>
      </w:pPr>
      <w:bookmarkStart w:id="18" w:name="_Toc490748819"/>
      <w:r>
        <w:rPr>
          <w:rFonts w:hint="cs"/>
          <w:rtl/>
        </w:rPr>
        <w:t>علل</w:t>
      </w:r>
      <w:r>
        <w:rPr>
          <w:rtl/>
        </w:rPr>
        <w:t xml:space="preserve"> </w:t>
      </w:r>
      <w:r>
        <w:rPr>
          <w:rFonts w:hint="cs"/>
          <w:rtl/>
        </w:rPr>
        <w:t>و</w:t>
      </w:r>
      <w:r>
        <w:rPr>
          <w:rtl/>
        </w:rPr>
        <w:t xml:space="preserve"> </w:t>
      </w:r>
      <w:r>
        <w:rPr>
          <w:rFonts w:hint="cs"/>
          <w:rtl/>
        </w:rPr>
        <w:t>مبادي</w:t>
      </w:r>
      <w:r>
        <w:rPr>
          <w:rtl/>
        </w:rPr>
        <w:t xml:space="preserve"> </w:t>
      </w:r>
      <w:r>
        <w:rPr>
          <w:rFonts w:hint="cs"/>
          <w:rtl/>
        </w:rPr>
        <w:t>غيراختياري</w:t>
      </w:r>
      <w:r>
        <w:rPr>
          <w:rtl/>
        </w:rPr>
        <w:t xml:space="preserve"> </w:t>
      </w:r>
      <w:r>
        <w:rPr>
          <w:rFonts w:hint="cs"/>
          <w:rtl/>
        </w:rPr>
        <w:t>در</w:t>
      </w:r>
      <w:r>
        <w:rPr>
          <w:rtl/>
        </w:rPr>
        <w:t xml:space="preserve"> </w:t>
      </w:r>
      <w:r>
        <w:rPr>
          <w:rFonts w:hint="cs"/>
          <w:rtl/>
        </w:rPr>
        <w:t>فعل</w:t>
      </w:r>
      <w:bookmarkEnd w:id="18"/>
    </w:p>
    <w:p w:rsidR="00D238F4" w:rsidRPr="00D238F4" w:rsidRDefault="00D238F4" w:rsidP="00D238F4">
      <w:pPr>
        <w:rPr>
          <w:rtl/>
        </w:rPr>
      </w:pPr>
      <w:r>
        <w:rPr>
          <w:rFonts w:hint="cs"/>
          <w:rtl/>
        </w:rPr>
        <w:t>اراده انسان نيازمند عواملي‌ست كه آن عوامل اختياري نيستند. بنابراين مدعي جبر تلاش مي‌نمايد ثابت كند كه انسان اختيار ندارد. پاسخي كه در منابع مورد بررسي يافت شد توجه دادن به اين نكته است كه اختيار نيز يكي از اجزاي علّت تامه است و در كنار ساير علل قرار مي‌گيرد و نه در طول آن‌ها تا جبري شود.</w:t>
      </w:r>
    </w:p>
    <w:p w:rsidR="00894546" w:rsidRDefault="00894546" w:rsidP="00894546">
      <w:pPr>
        <w:pStyle w:val="Heading3"/>
        <w:rPr>
          <w:rtl/>
        </w:rPr>
      </w:pPr>
      <w:bookmarkStart w:id="19" w:name="_Toc490748821"/>
      <w:r>
        <w:rPr>
          <w:rFonts w:hint="cs"/>
          <w:rtl/>
        </w:rPr>
        <w:t>معلول علم بودن اراده</w:t>
      </w:r>
      <w:bookmarkEnd w:id="19"/>
    </w:p>
    <w:p w:rsidR="00D238F4" w:rsidRPr="00D238F4" w:rsidRDefault="00D238F4" w:rsidP="00D238F4">
      <w:pPr>
        <w:rPr>
          <w:rtl/>
        </w:rPr>
      </w:pPr>
      <w:r>
        <w:rPr>
          <w:rFonts w:hint="cs"/>
          <w:rtl/>
        </w:rPr>
        <w:t xml:space="preserve">يكي از عوامل مؤثّر در تحقق اراده، علم انسان است. مدعي جبر اصرار دارد كه اراده معلول علم است، بنابراين انسان اختياري از خود ندارد و آگاهي‌هاي اوست كه فعلش را رقم مي‌زند. پاسخ اين است كه اراده علّت‌هاي ناقصه </w:t>
      </w:r>
      <w:r>
        <w:rPr>
          <w:rFonts w:hint="cs"/>
          <w:rtl/>
        </w:rPr>
        <w:lastRenderedPageBreak/>
        <w:t>متعدّد دارد كه در كنار هم تامه شده و آن را محقق مي‌سازند و علم تنها يكي از اين علل است و نه تمام آن.</w:t>
      </w:r>
    </w:p>
    <w:p w:rsidR="00806CC3" w:rsidRDefault="00806CC3" w:rsidP="00806CC3">
      <w:pPr>
        <w:pStyle w:val="Heading3"/>
        <w:rPr>
          <w:rtl/>
        </w:rPr>
      </w:pPr>
      <w:bookmarkStart w:id="20" w:name="_Toc490748822"/>
      <w:r>
        <w:rPr>
          <w:rFonts w:hint="cs"/>
          <w:rtl/>
        </w:rPr>
        <w:t>به تسلسل منجر شدن در صورت اختياري بودن اراده</w:t>
      </w:r>
      <w:bookmarkEnd w:id="20"/>
    </w:p>
    <w:p w:rsidR="00D238F4" w:rsidRPr="00D238F4" w:rsidRDefault="00D238F4" w:rsidP="00D238F4">
      <w:pPr>
        <w:rPr>
          <w:rtl/>
        </w:rPr>
      </w:pPr>
      <w:r>
        <w:rPr>
          <w:rFonts w:hint="cs"/>
          <w:rtl/>
        </w:rPr>
        <w:t>اشكال علل و مبادي غيراختياري در فعل به اين‌جا منجر مي‌شود كه چون از اختيار و اراده بحث مي‌كنيم، خود آن اگر ممكن است و فعل انساني، پس بايد اختياري باشد! يعني هر اختياري بايد اختياري در پس خود داشته باشد و چون اين ناممكن است، پس اختيار اساساً منتفي‌ست. در بيشتر منابع به اين نكته اشاره شده است كه اختيار ذاتي اختيار است و نيازي به اختيار يا اراده‌اي ديگر براي تحقق خود ندارد.</w:t>
      </w:r>
    </w:p>
    <w:p w:rsidR="00A41593" w:rsidRDefault="00A41593" w:rsidP="00A41593">
      <w:pPr>
        <w:pStyle w:val="Heading3"/>
        <w:rPr>
          <w:rtl/>
        </w:rPr>
      </w:pPr>
      <w:bookmarkStart w:id="21" w:name="_Toc490748823"/>
      <w:r>
        <w:rPr>
          <w:rFonts w:hint="cs"/>
          <w:rtl/>
        </w:rPr>
        <w:t>ترجيح بلامرجّح بودن فعل اختياري</w:t>
      </w:r>
      <w:bookmarkEnd w:id="21"/>
    </w:p>
    <w:p w:rsidR="008E0EED" w:rsidRPr="008E0EED" w:rsidRDefault="008E0EED" w:rsidP="008E0EED">
      <w:pPr>
        <w:rPr>
          <w:rtl/>
        </w:rPr>
      </w:pPr>
      <w:r>
        <w:rPr>
          <w:rFonts w:hint="cs"/>
          <w:rtl/>
        </w:rPr>
        <w:t>هنگامي كه به مدعيان جبر اشكال مي‌شود كه در اراده عليت جاري نيست، اشكال را به سوي ترجيح بلامرجح باز مي‌گردانند كه پس اگر اراده به فعل يا ترك فعلي تعلق گرفت، با توجه به اين‌كه ممكن‌الوجود بوده است و ممكن‌الوجود متساوي‌النسبة است به وجود و عدم، بنابراين خروجش از اين تساوي ترجيحي بلامرجح است و اين در فلسفه اثبات شده كه محال مي‌باشد.</w:t>
      </w:r>
      <w:r w:rsidR="00D238F4">
        <w:rPr>
          <w:rFonts w:hint="cs"/>
          <w:rtl/>
        </w:rPr>
        <w:t xml:space="preserve"> به اين اشكال پاسخ داده شده است به اين‌كه ممكنات بر دو دسته‌اند و دسته‌اي كه اختيار در آن‌ها عمل مي‌كند مشمول قاعده امتناع ترجيح بلامرجح نمي‌باشند. بعضي نيز پاسخ داده‌اند كه اراده خودش مرجح است و طرفي را كه محقق مي‌سازد بر طرف ديگر ترجيح مي‌دهد.</w:t>
      </w:r>
    </w:p>
    <w:p w:rsidR="00A41593" w:rsidRDefault="004F1318" w:rsidP="004F1318">
      <w:pPr>
        <w:pStyle w:val="Heading3"/>
        <w:rPr>
          <w:rtl/>
        </w:rPr>
      </w:pPr>
      <w:bookmarkStart w:id="22" w:name="_Toc490748824"/>
      <w:r>
        <w:rPr>
          <w:rFonts w:hint="cs"/>
          <w:rtl/>
        </w:rPr>
        <w:t>امتناع اجتماع دو اراده بر امر واحد</w:t>
      </w:r>
      <w:bookmarkEnd w:id="22"/>
    </w:p>
    <w:p w:rsidR="00D238F4" w:rsidRPr="00D238F4" w:rsidRDefault="00D238F4" w:rsidP="00D238F4">
      <w:pPr>
        <w:rPr>
          <w:rtl/>
        </w:rPr>
      </w:pPr>
      <w:r>
        <w:rPr>
          <w:rFonts w:hint="cs"/>
          <w:rtl/>
        </w:rPr>
        <w:t>در ادامه بحث از توحيد افعالي، اين اشكال طرح مي‌گردد كه اگر انسان در افعال خود اراده و اختيار داشته باشد، چون خداوند نيز اراده و اختيار دارد، پس دو اراده در فعل واحدي جمع شده‌اند و اين از نظر فلسفي ممتنع است. پاسخ داده مي‌شود به در طول هم بودن دو اراده و نه در عرض هم.</w:t>
      </w:r>
    </w:p>
    <w:p w:rsidR="008F3D95" w:rsidRDefault="008F3D95" w:rsidP="008F3D95">
      <w:pPr>
        <w:pStyle w:val="Heading3"/>
        <w:rPr>
          <w:rtl/>
        </w:rPr>
      </w:pPr>
      <w:bookmarkStart w:id="23" w:name="_Toc490748825"/>
      <w:r>
        <w:rPr>
          <w:rFonts w:hint="cs"/>
          <w:rtl/>
        </w:rPr>
        <w:t>عدم قدرت بر تكرار اعمال</w:t>
      </w:r>
      <w:bookmarkEnd w:id="23"/>
    </w:p>
    <w:p w:rsidR="00D238F4" w:rsidRPr="00D238F4" w:rsidRDefault="00D238F4" w:rsidP="00D238F4">
      <w:pPr>
        <w:rPr>
          <w:rtl/>
        </w:rPr>
      </w:pPr>
      <w:r>
        <w:rPr>
          <w:rFonts w:hint="cs"/>
          <w:rtl/>
        </w:rPr>
        <w:t>مدعي جبر مي‌گويد اگر انسان با اختيار خود فعلي را صادر مي‌نمايد، پس هر زمان كه اراده كند بايد بتواند دوباره همان فعل را عيناً صادر نمايد. در حالي كه مي‌دانيم عادتاً انسان قادر نيست افعالي كاملاً مشابه انجام دهد. بعضي پاسخ داده‌اند كه جنبه تكرار در افعال انسان وجود دارد، ولي محدود به آن مقداري از فعل كه انسان اراده مي‌كند و آن بخشي كه مدعي متفاوت مي‌بيند اموري خارج از اراده انسان بوده‌اند، لذا متفاوت شده‌اند.</w:t>
      </w:r>
    </w:p>
    <w:p w:rsidR="004C02D8" w:rsidRDefault="004C02D8" w:rsidP="004C02D8">
      <w:pPr>
        <w:pStyle w:val="Heading3"/>
        <w:rPr>
          <w:rtl/>
        </w:rPr>
      </w:pPr>
      <w:bookmarkStart w:id="24" w:name="_Toc490748826"/>
      <w:r>
        <w:rPr>
          <w:rFonts w:hint="cs"/>
          <w:rtl/>
        </w:rPr>
        <w:t>امتناع حدوث بواسطه حادث</w:t>
      </w:r>
      <w:bookmarkEnd w:id="24"/>
    </w:p>
    <w:p w:rsidR="00D238F4" w:rsidRPr="00D238F4" w:rsidRDefault="00D238F4" w:rsidP="00D238F4">
      <w:pPr>
        <w:rPr>
          <w:rtl/>
        </w:rPr>
      </w:pPr>
      <w:r>
        <w:rPr>
          <w:rFonts w:hint="cs"/>
          <w:rtl/>
        </w:rPr>
        <w:t xml:space="preserve">مي‌گويند اگر </w:t>
      </w:r>
      <w:r w:rsidR="00B45561">
        <w:rPr>
          <w:rFonts w:hint="cs"/>
          <w:rtl/>
        </w:rPr>
        <w:t xml:space="preserve">انسان حادث است، چطور مي‌تواند خودش چيزي را حادث نمايد. يعني ممكن الوجود كه نمي‌تواند ممكن الوجود ديگري را واجب نمايد، زيرا فاقد شيء نمي‌تواند معطي آن باشد. </w:t>
      </w:r>
      <w:r w:rsidR="00B676AC">
        <w:rPr>
          <w:rFonts w:hint="cs"/>
          <w:rtl/>
        </w:rPr>
        <w:t>پاسخ داده شده كه انسان سبب حدوث نمي‌گردد و از عدم به وجود نمي‌آورد، بلكه در ذات و ماهيت آن تصرف كرده و تغيير ايجاد مي‌نمايد.</w:t>
      </w:r>
    </w:p>
    <w:p w:rsidR="001A5E76" w:rsidRDefault="001A5E76" w:rsidP="00EE7799">
      <w:pPr>
        <w:pStyle w:val="Heading2"/>
        <w:rPr>
          <w:rtl/>
        </w:rPr>
      </w:pPr>
      <w:bookmarkStart w:id="25" w:name="_Toc490748827"/>
      <w:r>
        <w:rPr>
          <w:rFonts w:hint="cs"/>
          <w:rtl/>
        </w:rPr>
        <w:t>ادله</w:t>
      </w:r>
      <w:r>
        <w:rPr>
          <w:rtl/>
        </w:rPr>
        <w:t xml:space="preserve"> </w:t>
      </w:r>
      <w:r>
        <w:rPr>
          <w:rFonts w:hint="cs"/>
          <w:rtl/>
        </w:rPr>
        <w:t>اثبات</w:t>
      </w:r>
      <w:r>
        <w:rPr>
          <w:rtl/>
        </w:rPr>
        <w:t xml:space="preserve"> </w:t>
      </w:r>
      <w:r>
        <w:rPr>
          <w:rFonts w:hint="cs"/>
          <w:rtl/>
        </w:rPr>
        <w:t>اختيار</w:t>
      </w:r>
      <w:bookmarkEnd w:id="25"/>
    </w:p>
    <w:p w:rsidR="00B676AC" w:rsidRPr="00B676AC" w:rsidRDefault="00B676AC" w:rsidP="00B676AC">
      <w:pPr>
        <w:rPr>
          <w:rtl/>
        </w:rPr>
      </w:pPr>
      <w:r>
        <w:rPr>
          <w:rFonts w:hint="cs"/>
          <w:rtl/>
        </w:rPr>
        <w:t>بسياري از ادله اثبات اختيار در ضمن همان بحث پاسخگويي به شبهات مدعيان جبر طرح شده است. ولي بعضي ادله نيز به صورت مستقل قابل توجه بودند كه مشتمل بر ده عنوان مي‌گردند.</w:t>
      </w:r>
    </w:p>
    <w:p w:rsidR="001A5E76" w:rsidRDefault="001A5E76" w:rsidP="00EE7799">
      <w:pPr>
        <w:pStyle w:val="Heading3"/>
        <w:rPr>
          <w:rtl/>
        </w:rPr>
      </w:pPr>
      <w:bookmarkStart w:id="26" w:name="_Toc490748828"/>
      <w:r>
        <w:rPr>
          <w:rFonts w:hint="cs"/>
          <w:rtl/>
        </w:rPr>
        <w:t>ثواب</w:t>
      </w:r>
      <w:r>
        <w:rPr>
          <w:rtl/>
        </w:rPr>
        <w:t xml:space="preserve"> </w:t>
      </w:r>
      <w:r>
        <w:rPr>
          <w:rFonts w:hint="cs"/>
          <w:rtl/>
        </w:rPr>
        <w:t>و</w:t>
      </w:r>
      <w:r>
        <w:rPr>
          <w:rtl/>
        </w:rPr>
        <w:t xml:space="preserve"> </w:t>
      </w:r>
      <w:r>
        <w:rPr>
          <w:rFonts w:hint="cs"/>
          <w:rtl/>
        </w:rPr>
        <w:t>عقاب</w:t>
      </w:r>
      <w:bookmarkEnd w:id="26"/>
    </w:p>
    <w:p w:rsidR="00B676AC" w:rsidRPr="00B676AC" w:rsidRDefault="00B676AC" w:rsidP="00B676AC">
      <w:pPr>
        <w:rPr>
          <w:rtl/>
        </w:rPr>
      </w:pPr>
      <w:r>
        <w:rPr>
          <w:rFonts w:hint="cs"/>
          <w:rtl/>
        </w:rPr>
        <w:t>اگر انسان اختيار نداشت، ثواب و عقاب او توجيهي نداشت و مدح و ذم نيز بلاوجه بود.</w:t>
      </w:r>
    </w:p>
    <w:p w:rsidR="007F65AE" w:rsidRDefault="00252AFE" w:rsidP="00252AFE">
      <w:pPr>
        <w:pStyle w:val="Heading3"/>
        <w:rPr>
          <w:rtl/>
        </w:rPr>
      </w:pPr>
      <w:bookmarkStart w:id="27" w:name="_Toc490748829"/>
      <w:r>
        <w:rPr>
          <w:rFonts w:hint="cs"/>
          <w:rtl/>
        </w:rPr>
        <w:lastRenderedPageBreak/>
        <w:t>منافات</w:t>
      </w:r>
      <w:r w:rsidR="001F797A">
        <w:rPr>
          <w:rFonts w:hint="cs"/>
          <w:rtl/>
        </w:rPr>
        <w:t xml:space="preserve"> جبر</w:t>
      </w:r>
      <w:r>
        <w:rPr>
          <w:rFonts w:hint="cs"/>
          <w:rtl/>
        </w:rPr>
        <w:t xml:space="preserve"> با عدالت</w:t>
      </w:r>
      <w:bookmarkEnd w:id="27"/>
    </w:p>
    <w:p w:rsidR="00B676AC" w:rsidRPr="00B676AC" w:rsidRDefault="00B676AC" w:rsidP="00B676AC">
      <w:pPr>
        <w:rPr>
          <w:rtl/>
        </w:rPr>
      </w:pPr>
      <w:r>
        <w:rPr>
          <w:rFonts w:hint="cs"/>
          <w:rtl/>
        </w:rPr>
        <w:t>به رواياتي استناد مي‌گردد كه خداوند را عادل‌تر از آن مي‌دانند كه بخواهد انسان غيرمختار را عقوبت كند.</w:t>
      </w:r>
    </w:p>
    <w:p w:rsidR="001A5E76" w:rsidRDefault="001A5E76" w:rsidP="00EE7799">
      <w:pPr>
        <w:pStyle w:val="Heading3"/>
        <w:rPr>
          <w:rtl/>
        </w:rPr>
      </w:pPr>
      <w:bookmarkStart w:id="28" w:name="_Toc490748830"/>
      <w:r>
        <w:rPr>
          <w:rFonts w:hint="cs"/>
          <w:rtl/>
        </w:rPr>
        <w:t>امر</w:t>
      </w:r>
      <w:r>
        <w:rPr>
          <w:rtl/>
        </w:rPr>
        <w:t xml:space="preserve"> </w:t>
      </w:r>
      <w:r>
        <w:rPr>
          <w:rFonts w:hint="cs"/>
          <w:rtl/>
        </w:rPr>
        <w:t>و</w:t>
      </w:r>
      <w:r>
        <w:rPr>
          <w:rtl/>
        </w:rPr>
        <w:t xml:space="preserve"> </w:t>
      </w:r>
      <w:r>
        <w:rPr>
          <w:rFonts w:hint="cs"/>
          <w:rtl/>
        </w:rPr>
        <w:t>نهي</w:t>
      </w:r>
      <w:bookmarkEnd w:id="28"/>
    </w:p>
    <w:p w:rsidR="00B676AC" w:rsidRPr="00B676AC" w:rsidRDefault="00B676AC" w:rsidP="00B676AC">
      <w:pPr>
        <w:rPr>
          <w:rtl/>
        </w:rPr>
      </w:pPr>
      <w:r>
        <w:rPr>
          <w:rFonts w:hint="cs"/>
          <w:rtl/>
        </w:rPr>
        <w:t>تنها موجودي قابليت امر و نهي را دارد كه داراي اختيار باشد.</w:t>
      </w:r>
    </w:p>
    <w:p w:rsidR="001A5E76" w:rsidRDefault="001A5E76" w:rsidP="00EE7799">
      <w:pPr>
        <w:pStyle w:val="Heading3"/>
        <w:rPr>
          <w:rtl/>
        </w:rPr>
      </w:pPr>
      <w:bookmarkStart w:id="29" w:name="_Toc490748831"/>
      <w:r>
        <w:rPr>
          <w:rFonts w:hint="cs"/>
          <w:rtl/>
        </w:rPr>
        <w:t>پشيماني</w:t>
      </w:r>
      <w:r>
        <w:rPr>
          <w:rtl/>
        </w:rPr>
        <w:t xml:space="preserve"> </w:t>
      </w:r>
      <w:r>
        <w:rPr>
          <w:rFonts w:hint="cs"/>
          <w:rtl/>
        </w:rPr>
        <w:t>بر</w:t>
      </w:r>
      <w:r>
        <w:rPr>
          <w:rtl/>
        </w:rPr>
        <w:t xml:space="preserve"> </w:t>
      </w:r>
      <w:r>
        <w:rPr>
          <w:rFonts w:hint="cs"/>
          <w:rtl/>
        </w:rPr>
        <w:t>فعل</w:t>
      </w:r>
      <w:bookmarkEnd w:id="29"/>
    </w:p>
    <w:p w:rsidR="00B676AC" w:rsidRPr="00B676AC" w:rsidRDefault="00B676AC" w:rsidP="00B676AC">
      <w:pPr>
        <w:rPr>
          <w:rtl/>
        </w:rPr>
      </w:pPr>
      <w:r>
        <w:rPr>
          <w:rFonts w:hint="cs"/>
          <w:rtl/>
        </w:rPr>
        <w:t>همين‌كه انسان‌ها بر اشتباهات خود پشيمان مي‌گردند نشان از اختيار آن‌ها دارد. به رواياتي نيز استناد مي‌شود كه دال بر پشيماني انبياء بوده است، يا حسرت و پشيماني گناهكاران پس از حشر.</w:t>
      </w:r>
    </w:p>
    <w:p w:rsidR="001A5E76" w:rsidRDefault="001A5E76" w:rsidP="00EE7799">
      <w:pPr>
        <w:pStyle w:val="Heading3"/>
        <w:rPr>
          <w:rtl/>
        </w:rPr>
      </w:pPr>
      <w:bookmarkStart w:id="30" w:name="_Toc490748832"/>
      <w:r>
        <w:rPr>
          <w:rFonts w:hint="cs"/>
          <w:rtl/>
        </w:rPr>
        <w:t>احساس</w:t>
      </w:r>
      <w:r>
        <w:rPr>
          <w:rtl/>
        </w:rPr>
        <w:t xml:space="preserve"> </w:t>
      </w:r>
      <w:r>
        <w:rPr>
          <w:rFonts w:hint="cs"/>
          <w:rtl/>
        </w:rPr>
        <w:t>لذّت</w:t>
      </w:r>
      <w:bookmarkEnd w:id="30"/>
    </w:p>
    <w:p w:rsidR="00B676AC" w:rsidRPr="00B676AC" w:rsidRDefault="00B676AC" w:rsidP="00B676AC">
      <w:pPr>
        <w:rPr>
          <w:rtl/>
        </w:rPr>
      </w:pPr>
      <w:r>
        <w:rPr>
          <w:rFonts w:hint="cs"/>
          <w:rtl/>
        </w:rPr>
        <w:t>بعضي اشاره كرده‌اند كه اگر انسان اختيار نداشت از افعال خود لذّت نمي‌برد و ميل به آن‌ها پيدا نمي‌كرد.</w:t>
      </w:r>
    </w:p>
    <w:p w:rsidR="001A5E76" w:rsidRDefault="001A5E76" w:rsidP="00EE7799">
      <w:pPr>
        <w:pStyle w:val="Heading3"/>
        <w:rPr>
          <w:rtl/>
        </w:rPr>
      </w:pPr>
      <w:bookmarkStart w:id="31" w:name="_Toc490748833"/>
      <w:r>
        <w:rPr>
          <w:rFonts w:hint="cs"/>
          <w:rtl/>
        </w:rPr>
        <w:t>احساس</w:t>
      </w:r>
      <w:r>
        <w:rPr>
          <w:rtl/>
        </w:rPr>
        <w:t xml:space="preserve"> </w:t>
      </w:r>
      <w:r>
        <w:rPr>
          <w:rFonts w:hint="cs"/>
          <w:rtl/>
        </w:rPr>
        <w:t>فرق</w:t>
      </w:r>
      <w:r>
        <w:rPr>
          <w:rtl/>
        </w:rPr>
        <w:t xml:space="preserve"> </w:t>
      </w:r>
      <w:r>
        <w:rPr>
          <w:rFonts w:hint="cs"/>
          <w:rtl/>
        </w:rPr>
        <w:t>بين</w:t>
      </w:r>
      <w:r>
        <w:rPr>
          <w:rtl/>
        </w:rPr>
        <w:t xml:space="preserve"> </w:t>
      </w:r>
      <w:r>
        <w:rPr>
          <w:rFonts w:hint="cs"/>
          <w:rtl/>
        </w:rPr>
        <w:t>حركات</w:t>
      </w:r>
      <w:r>
        <w:rPr>
          <w:rtl/>
        </w:rPr>
        <w:t xml:space="preserve"> </w:t>
      </w:r>
      <w:r>
        <w:rPr>
          <w:rFonts w:hint="cs"/>
          <w:rtl/>
        </w:rPr>
        <w:t>ارتعاشي</w:t>
      </w:r>
      <w:r>
        <w:rPr>
          <w:rtl/>
        </w:rPr>
        <w:t xml:space="preserve"> </w:t>
      </w:r>
      <w:r>
        <w:rPr>
          <w:rFonts w:hint="cs"/>
          <w:rtl/>
        </w:rPr>
        <w:t>و</w:t>
      </w:r>
      <w:r>
        <w:rPr>
          <w:rtl/>
        </w:rPr>
        <w:t xml:space="preserve"> </w:t>
      </w:r>
      <w:r>
        <w:rPr>
          <w:rFonts w:hint="cs"/>
          <w:rtl/>
        </w:rPr>
        <w:t>ارادي</w:t>
      </w:r>
      <w:bookmarkEnd w:id="31"/>
    </w:p>
    <w:p w:rsidR="00B676AC" w:rsidRPr="00B676AC" w:rsidRDefault="00B676AC" w:rsidP="00B676AC">
      <w:pPr>
        <w:rPr>
          <w:rtl/>
        </w:rPr>
      </w:pPr>
      <w:r>
        <w:rPr>
          <w:rFonts w:hint="cs"/>
          <w:rtl/>
        </w:rPr>
        <w:t>اين مثال را بسياري از منابع مورد توجه قرار داده‌اند و در حقيقت بخشي از استناد وجداني براي اختيار است.</w:t>
      </w:r>
    </w:p>
    <w:p w:rsidR="001A5E76" w:rsidRDefault="001A5E76" w:rsidP="00EE7799">
      <w:pPr>
        <w:pStyle w:val="Heading3"/>
        <w:rPr>
          <w:rtl/>
        </w:rPr>
      </w:pPr>
      <w:bookmarkStart w:id="32" w:name="_Toc490748834"/>
      <w:r>
        <w:rPr>
          <w:rFonts w:hint="cs"/>
          <w:rtl/>
        </w:rPr>
        <w:t>درك</w:t>
      </w:r>
      <w:r>
        <w:rPr>
          <w:rtl/>
        </w:rPr>
        <w:t xml:space="preserve"> </w:t>
      </w:r>
      <w:r>
        <w:rPr>
          <w:rFonts w:hint="cs"/>
          <w:rtl/>
        </w:rPr>
        <w:t>وجداني</w:t>
      </w:r>
      <w:bookmarkEnd w:id="32"/>
    </w:p>
    <w:p w:rsidR="00B676AC" w:rsidRPr="00B676AC" w:rsidRDefault="00B676AC" w:rsidP="00B676AC">
      <w:pPr>
        <w:rPr>
          <w:rtl/>
        </w:rPr>
      </w:pPr>
      <w:r>
        <w:rPr>
          <w:rFonts w:hint="cs"/>
          <w:rtl/>
        </w:rPr>
        <w:t>به صورت مصرّح در بسياري از منابع مورد بررسي به وجدان استناد شده است؛ اين‌كه هر شخص اگر به وجدان خود رجوع كند متوجّه مي‌شود كه داراي اختيار است.</w:t>
      </w:r>
    </w:p>
    <w:p w:rsidR="001A5E76" w:rsidRDefault="001A5E76" w:rsidP="00EE7799">
      <w:pPr>
        <w:pStyle w:val="Heading3"/>
        <w:rPr>
          <w:rtl/>
        </w:rPr>
      </w:pPr>
      <w:bookmarkStart w:id="33" w:name="_Toc490748835"/>
      <w:r>
        <w:rPr>
          <w:rFonts w:hint="cs"/>
          <w:rtl/>
        </w:rPr>
        <w:t>مستثني</w:t>
      </w:r>
      <w:r>
        <w:rPr>
          <w:rtl/>
        </w:rPr>
        <w:t xml:space="preserve"> </w:t>
      </w:r>
      <w:r>
        <w:rPr>
          <w:rFonts w:hint="cs"/>
          <w:rtl/>
        </w:rPr>
        <w:t>بودن</w:t>
      </w:r>
      <w:r>
        <w:rPr>
          <w:rtl/>
        </w:rPr>
        <w:t xml:space="preserve"> </w:t>
      </w:r>
      <w:r>
        <w:rPr>
          <w:rFonts w:hint="cs"/>
          <w:rtl/>
        </w:rPr>
        <w:t>سلطنت</w:t>
      </w:r>
      <w:r>
        <w:rPr>
          <w:rtl/>
        </w:rPr>
        <w:t xml:space="preserve"> </w:t>
      </w:r>
      <w:r>
        <w:rPr>
          <w:rFonts w:hint="cs"/>
          <w:rtl/>
        </w:rPr>
        <w:t>فرد</w:t>
      </w:r>
      <w:r>
        <w:rPr>
          <w:rtl/>
        </w:rPr>
        <w:t xml:space="preserve"> </w:t>
      </w:r>
      <w:r>
        <w:rPr>
          <w:rFonts w:hint="cs"/>
          <w:rtl/>
        </w:rPr>
        <w:t>بر</w:t>
      </w:r>
      <w:r>
        <w:rPr>
          <w:rtl/>
        </w:rPr>
        <w:t xml:space="preserve"> </w:t>
      </w:r>
      <w:r>
        <w:rPr>
          <w:rFonts w:hint="cs"/>
          <w:rtl/>
        </w:rPr>
        <w:t>افعال</w:t>
      </w:r>
      <w:r>
        <w:rPr>
          <w:rtl/>
        </w:rPr>
        <w:t xml:space="preserve"> </w:t>
      </w:r>
      <w:r>
        <w:rPr>
          <w:rFonts w:hint="cs"/>
          <w:rtl/>
        </w:rPr>
        <w:t>خود</w:t>
      </w:r>
      <w:r>
        <w:rPr>
          <w:rtl/>
        </w:rPr>
        <w:t xml:space="preserve"> </w:t>
      </w:r>
      <w:r>
        <w:rPr>
          <w:rFonts w:hint="cs"/>
          <w:rtl/>
        </w:rPr>
        <w:t>از</w:t>
      </w:r>
      <w:r>
        <w:rPr>
          <w:rtl/>
        </w:rPr>
        <w:t xml:space="preserve"> </w:t>
      </w:r>
      <w:r>
        <w:rPr>
          <w:rFonts w:hint="cs"/>
          <w:rtl/>
        </w:rPr>
        <w:t>رابطه</w:t>
      </w:r>
      <w:r>
        <w:rPr>
          <w:rtl/>
        </w:rPr>
        <w:t xml:space="preserve"> </w:t>
      </w:r>
      <w:r>
        <w:rPr>
          <w:rFonts w:hint="cs"/>
          <w:rtl/>
        </w:rPr>
        <w:t>عليّت</w:t>
      </w:r>
      <w:bookmarkEnd w:id="33"/>
    </w:p>
    <w:p w:rsidR="00B676AC" w:rsidRPr="00B676AC" w:rsidRDefault="00B676AC" w:rsidP="00A35C3D">
      <w:pPr>
        <w:rPr>
          <w:rtl/>
        </w:rPr>
      </w:pPr>
      <w:r>
        <w:rPr>
          <w:rFonts w:hint="cs"/>
          <w:rtl/>
        </w:rPr>
        <w:t xml:space="preserve">اين نظريه را ظاهراً براي نخستين بار مرحوم خويي طرح فرموده‌اند. سپس در مباحث شهيد صدر به صورت مفصل پرداخته شده و در دو تقرير از درس‌هاي ايشان بيان گرديده است. اين نظريه مدعي‌ست كه </w:t>
      </w:r>
      <w:r w:rsidR="00A35C3D">
        <w:rPr>
          <w:rFonts w:hint="cs"/>
          <w:rtl/>
        </w:rPr>
        <w:t>رابطه عليت انحصار در روابط هستي ندارد و يك نوع رابطه ديگر به نام «سلطنت» نيز وجود دارد. انسان مي‌تواند افعال خود را اختيار كند و اين بر اساس رابطه سلطنت است كه ماهيتاً با رابطه عليت متفاوت مي‌باشد. يعني تحت شمول «مالم يجب لم يوجد» نيست.</w:t>
      </w:r>
    </w:p>
    <w:p w:rsidR="00B86CBE" w:rsidRDefault="00A94FC1" w:rsidP="00A94FC1">
      <w:pPr>
        <w:pStyle w:val="Heading3"/>
        <w:rPr>
          <w:rtl/>
        </w:rPr>
      </w:pPr>
      <w:bookmarkStart w:id="34" w:name="_Toc490748836"/>
      <w:r>
        <w:rPr>
          <w:rFonts w:hint="cs"/>
          <w:rtl/>
        </w:rPr>
        <w:t>آيات مصرّح بر اختيار بشر</w:t>
      </w:r>
      <w:bookmarkEnd w:id="34"/>
    </w:p>
    <w:p w:rsidR="00A35C3D" w:rsidRPr="00A35C3D" w:rsidRDefault="00A35C3D" w:rsidP="00A35C3D">
      <w:pPr>
        <w:rPr>
          <w:rtl/>
        </w:rPr>
      </w:pPr>
      <w:r>
        <w:rPr>
          <w:rFonts w:hint="cs"/>
          <w:rtl/>
        </w:rPr>
        <w:t>در بعضي منابع، آياتي از قرآن ذكر شده‌اند كه صريحاً به اختيارداري انسان تأكيد كرده‌اند.</w:t>
      </w:r>
    </w:p>
    <w:p w:rsidR="00742DA7" w:rsidRDefault="00F60EF6" w:rsidP="00F60EF6">
      <w:pPr>
        <w:pStyle w:val="Heading3"/>
        <w:rPr>
          <w:rtl/>
        </w:rPr>
      </w:pPr>
      <w:bookmarkStart w:id="35" w:name="_Toc490748837"/>
      <w:r>
        <w:rPr>
          <w:rFonts w:hint="cs"/>
          <w:rtl/>
        </w:rPr>
        <w:t>منتج بودن تلاش‌هاي مصلحان اجتماعي</w:t>
      </w:r>
      <w:bookmarkEnd w:id="35"/>
    </w:p>
    <w:p w:rsidR="00A35C3D" w:rsidRPr="00A35C3D" w:rsidRDefault="00A35C3D" w:rsidP="00A35C3D">
      <w:pPr>
        <w:rPr>
          <w:rtl/>
        </w:rPr>
      </w:pPr>
      <w:r>
        <w:rPr>
          <w:rFonts w:hint="cs"/>
          <w:rtl/>
        </w:rPr>
        <w:t>بعضي به گذشته تاريخي بشر اشاره كرده و گفته‌اند اگر انسان اختيار نداشت، افرادي پيدا نمي‌شدند تا براي اصلاح جامعه تلاش كنند و اتفاقاً مي‌بينيم كه موفق هم شده و تغييراتي را پديد آورد‌ه‌اند.</w:t>
      </w:r>
    </w:p>
    <w:p w:rsidR="001A5E76" w:rsidRDefault="001A5E76" w:rsidP="00EE7799">
      <w:pPr>
        <w:pStyle w:val="Heading1"/>
        <w:rPr>
          <w:rtl/>
        </w:rPr>
      </w:pPr>
      <w:bookmarkStart w:id="36" w:name="_Toc490748838"/>
      <w:r>
        <w:rPr>
          <w:rFonts w:hint="cs"/>
          <w:rtl/>
        </w:rPr>
        <w:t>تاريخچه</w:t>
      </w:r>
      <w:r>
        <w:rPr>
          <w:rtl/>
        </w:rPr>
        <w:t xml:space="preserve"> </w:t>
      </w:r>
      <w:r>
        <w:rPr>
          <w:rFonts w:hint="cs"/>
          <w:rtl/>
        </w:rPr>
        <w:t>بحث</w:t>
      </w:r>
      <w:r>
        <w:rPr>
          <w:rtl/>
        </w:rPr>
        <w:t xml:space="preserve"> </w:t>
      </w:r>
      <w:r>
        <w:rPr>
          <w:rFonts w:hint="cs"/>
          <w:rtl/>
        </w:rPr>
        <w:t>از</w:t>
      </w:r>
      <w:r>
        <w:rPr>
          <w:rtl/>
        </w:rPr>
        <w:t xml:space="preserve"> </w:t>
      </w:r>
      <w:r>
        <w:rPr>
          <w:rFonts w:hint="cs"/>
          <w:rtl/>
        </w:rPr>
        <w:t>اختيار</w:t>
      </w:r>
      <w:bookmarkEnd w:id="36"/>
    </w:p>
    <w:p w:rsidR="007E5087" w:rsidRDefault="007E5087" w:rsidP="007E5087">
      <w:pPr>
        <w:pStyle w:val="Heading2"/>
        <w:rPr>
          <w:rtl/>
        </w:rPr>
      </w:pPr>
      <w:bookmarkStart w:id="37" w:name="_Toc490748839"/>
      <w:r>
        <w:rPr>
          <w:rFonts w:hint="cs"/>
          <w:rtl/>
        </w:rPr>
        <w:t>خلفاي راشدين</w:t>
      </w:r>
      <w:bookmarkEnd w:id="37"/>
    </w:p>
    <w:p w:rsidR="007E5087" w:rsidRDefault="007E5087" w:rsidP="007E5087">
      <w:pPr>
        <w:pStyle w:val="Heading3"/>
        <w:rPr>
          <w:rtl/>
        </w:rPr>
      </w:pPr>
      <w:bookmarkStart w:id="38" w:name="_Toc490748840"/>
      <w:r>
        <w:rPr>
          <w:rFonts w:hint="cs"/>
          <w:rtl/>
        </w:rPr>
        <w:t>ابي بكر</w:t>
      </w:r>
      <w:bookmarkEnd w:id="38"/>
    </w:p>
    <w:p w:rsidR="00A35C3D" w:rsidRPr="00A35C3D" w:rsidRDefault="00A35C3D" w:rsidP="00A35C3D">
      <w:pPr>
        <w:rPr>
          <w:rtl/>
        </w:rPr>
      </w:pPr>
      <w:r>
        <w:rPr>
          <w:rFonts w:hint="cs"/>
          <w:rtl/>
        </w:rPr>
        <w:t>در يك منبع روايتي ذكر شده كه خليفه اول عبارتي دال بر جبر بيان نموده است.</w:t>
      </w:r>
    </w:p>
    <w:p w:rsidR="007E5087" w:rsidRDefault="007E5087" w:rsidP="007E5087">
      <w:pPr>
        <w:pStyle w:val="Heading3"/>
        <w:rPr>
          <w:rtl/>
        </w:rPr>
      </w:pPr>
      <w:bookmarkStart w:id="39" w:name="_Toc490748841"/>
      <w:r>
        <w:rPr>
          <w:rFonts w:hint="cs"/>
          <w:rtl/>
        </w:rPr>
        <w:lastRenderedPageBreak/>
        <w:t>عمر بن الخطاب</w:t>
      </w:r>
      <w:bookmarkEnd w:id="39"/>
    </w:p>
    <w:p w:rsidR="00A35C3D" w:rsidRPr="00A35C3D" w:rsidRDefault="00A35C3D" w:rsidP="00A35C3D">
      <w:pPr>
        <w:rPr>
          <w:rtl/>
        </w:rPr>
      </w:pPr>
      <w:r>
        <w:rPr>
          <w:rFonts w:hint="cs"/>
          <w:rtl/>
        </w:rPr>
        <w:t>روايتي ديگر در همان منبع آمده كه خليفه دوم نيز جملاتي دال بر جبرگرايي داشته است.</w:t>
      </w:r>
    </w:p>
    <w:p w:rsidR="001A5E76" w:rsidRDefault="001A5E76" w:rsidP="00EE7799">
      <w:pPr>
        <w:pStyle w:val="Heading2"/>
        <w:rPr>
          <w:rtl/>
        </w:rPr>
      </w:pPr>
      <w:bookmarkStart w:id="40" w:name="_Toc490748842"/>
      <w:r>
        <w:rPr>
          <w:rFonts w:hint="cs"/>
          <w:rtl/>
        </w:rPr>
        <w:t>بني</w:t>
      </w:r>
      <w:r>
        <w:rPr>
          <w:rtl/>
        </w:rPr>
        <w:t xml:space="preserve"> </w:t>
      </w:r>
      <w:r>
        <w:rPr>
          <w:rFonts w:hint="cs"/>
          <w:rtl/>
        </w:rPr>
        <w:t>اميه</w:t>
      </w:r>
      <w:bookmarkEnd w:id="40"/>
    </w:p>
    <w:p w:rsidR="00A35C3D" w:rsidRPr="00A35C3D" w:rsidRDefault="00A35C3D" w:rsidP="00A35C3D">
      <w:pPr>
        <w:rPr>
          <w:rtl/>
        </w:rPr>
      </w:pPr>
      <w:r>
        <w:rPr>
          <w:rFonts w:hint="cs"/>
          <w:rtl/>
        </w:rPr>
        <w:t>نخستين رسوخ رسمي نظريه جبرگرايي و نفي اختيار را اكثر منابع در عصر اموي مي‌دانند. دليل آن نيز سرپوش گذاشتن بر جنايات و منصرف نمودن مسلمانان از قيام دانسته شده است.</w:t>
      </w:r>
    </w:p>
    <w:p w:rsidR="001A5E76" w:rsidRDefault="001A5E76" w:rsidP="00EE7799">
      <w:pPr>
        <w:pStyle w:val="Heading3"/>
        <w:rPr>
          <w:rtl/>
        </w:rPr>
      </w:pPr>
      <w:bookmarkStart w:id="41" w:name="_Toc490748843"/>
      <w:r>
        <w:rPr>
          <w:rFonts w:hint="cs"/>
          <w:rtl/>
        </w:rPr>
        <w:t>مدعيان</w:t>
      </w:r>
      <w:r>
        <w:rPr>
          <w:rtl/>
        </w:rPr>
        <w:t xml:space="preserve"> </w:t>
      </w:r>
      <w:r>
        <w:rPr>
          <w:rFonts w:hint="cs"/>
          <w:rtl/>
        </w:rPr>
        <w:t>جبر</w:t>
      </w:r>
      <w:bookmarkEnd w:id="41"/>
    </w:p>
    <w:p w:rsidR="00F85151" w:rsidRDefault="00F85151" w:rsidP="00F85151">
      <w:pPr>
        <w:pStyle w:val="Heading4"/>
        <w:rPr>
          <w:rtl/>
        </w:rPr>
      </w:pPr>
      <w:r>
        <w:rPr>
          <w:rFonts w:hint="cs"/>
          <w:rtl/>
        </w:rPr>
        <w:t>معاويه</w:t>
      </w:r>
    </w:p>
    <w:p w:rsidR="00A35C3D" w:rsidRPr="00A35C3D" w:rsidRDefault="00A35C3D" w:rsidP="00A35C3D">
      <w:pPr>
        <w:rPr>
          <w:rtl/>
        </w:rPr>
      </w:pPr>
      <w:r>
        <w:rPr>
          <w:rFonts w:hint="cs"/>
          <w:rtl/>
        </w:rPr>
        <w:t>در بسياري از منابع تأكيد شده است كه نخستين بيان رسمي در جبر از معاويه بوده است. از هر كدام از افراد ذيل‌الذكر نيز مطالبي دال بر جبرگرايي طرح شده است.</w:t>
      </w:r>
    </w:p>
    <w:p w:rsidR="00F85151" w:rsidRDefault="00F85151" w:rsidP="00F85151">
      <w:pPr>
        <w:pStyle w:val="Heading4"/>
        <w:rPr>
          <w:rtl/>
        </w:rPr>
      </w:pP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w:t>
      </w:r>
      <w:r>
        <w:rPr>
          <w:rFonts w:hint="cs"/>
          <w:rtl/>
        </w:rPr>
        <w:t>أبي</w:t>
      </w:r>
      <w:r>
        <w:rPr>
          <w:rtl/>
        </w:rPr>
        <w:t xml:space="preserve"> </w:t>
      </w:r>
      <w:r>
        <w:rPr>
          <w:rFonts w:hint="cs"/>
          <w:rtl/>
        </w:rPr>
        <w:t>الوقاص</w:t>
      </w:r>
    </w:p>
    <w:p w:rsidR="00F85151" w:rsidRDefault="00F85151" w:rsidP="00F85151">
      <w:pPr>
        <w:pStyle w:val="Heading4"/>
        <w:rPr>
          <w:rtl/>
        </w:rPr>
      </w:pPr>
      <w:r>
        <w:rPr>
          <w:rFonts w:hint="cs"/>
          <w:rtl/>
        </w:rPr>
        <w:t>جهم بن صفوان</w:t>
      </w:r>
    </w:p>
    <w:p w:rsidR="001E5C0E" w:rsidRDefault="001E5C0E" w:rsidP="001E5C0E">
      <w:pPr>
        <w:pStyle w:val="Heading4"/>
        <w:rPr>
          <w:rtl/>
        </w:rPr>
      </w:pPr>
      <w:r>
        <w:rPr>
          <w:rFonts w:hint="cs"/>
          <w:rtl/>
        </w:rPr>
        <w:t>ابوالحسن اشعري</w:t>
      </w:r>
    </w:p>
    <w:p w:rsidR="00E1349D" w:rsidRDefault="00E1349D" w:rsidP="00E1349D">
      <w:pPr>
        <w:pStyle w:val="Heading4"/>
        <w:rPr>
          <w:rtl/>
        </w:rPr>
      </w:pPr>
      <w:r>
        <w:rPr>
          <w:rFonts w:hint="cs"/>
          <w:rtl/>
        </w:rPr>
        <w:t>وهب</w:t>
      </w:r>
      <w:r>
        <w:rPr>
          <w:rtl/>
        </w:rPr>
        <w:t xml:space="preserve"> </w:t>
      </w:r>
      <w:r>
        <w:rPr>
          <w:rFonts w:hint="cs"/>
          <w:rtl/>
        </w:rPr>
        <w:t>بن</w:t>
      </w:r>
      <w:r>
        <w:rPr>
          <w:rtl/>
        </w:rPr>
        <w:t xml:space="preserve"> </w:t>
      </w:r>
      <w:r>
        <w:rPr>
          <w:rFonts w:hint="cs"/>
          <w:rtl/>
        </w:rPr>
        <w:t>منبه</w:t>
      </w:r>
    </w:p>
    <w:p w:rsidR="001A5E76" w:rsidRDefault="001A5E76" w:rsidP="00EE7799">
      <w:pPr>
        <w:pStyle w:val="Heading3"/>
        <w:rPr>
          <w:rtl/>
        </w:rPr>
      </w:pPr>
      <w:bookmarkStart w:id="42" w:name="_Toc490748844"/>
      <w:r>
        <w:rPr>
          <w:rFonts w:hint="cs"/>
          <w:rtl/>
        </w:rPr>
        <w:t>طرفداران</w:t>
      </w:r>
      <w:r>
        <w:rPr>
          <w:rtl/>
        </w:rPr>
        <w:t xml:space="preserve"> </w:t>
      </w:r>
      <w:r>
        <w:rPr>
          <w:rFonts w:hint="cs"/>
          <w:rtl/>
        </w:rPr>
        <w:t>اختيار</w:t>
      </w:r>
      <w:bookmarkEnd w:id="42"/>
    </w:p>
    <w:p w:rsidR="00A35C3D" w:rsidRPr="00A35C3D" w:rsidRDefault="00A35C3D" w:rsidP="00A35C3D">
      <w:pPr>
        <w:rPr>
          <w:rtl/>
        </w:rPr>
      </w:pPr>
      <w:r>
        <w:rPr>
          <w:rFonts w:hint="cs"/>
          <w:rtl/>
        </w:rPr>
        <w:t>علاوه بر اين‌كه از اميرالمؤمنين (ع) و ياران ايشان به عنوان مخالفين اصلي جبرگرايي ياد مي‌شود، نام افراد ديگري نيز ذكر شده است كه عليه جبرگرايي موضع گرفته بودند.</w:t>
      </w:r>
    </w:p>
    <w:p w:rsidR="001A5E76" w:rsidRDefault="001A5E76" w:rsidP="00EE7799">
      <w:pPr>
        <w:pStyle w:val="Heading4"/>
        <w:rPr>
          <w:rtl/>
        </w:rPr>
      </w:pPr>
      <w:r>
        <w:rPr>
          <w:rFonts w:hint="cs"/>
          <w:rtl/>
        </w:rPr>
        <w:t>غيلان</w:t>
      </w:r>
      <w:r>
        <w:rPr>
          <w:rtl/>
        </w:rPr>
        <w:t xml:space="preserve"> </w:t>
      </w:r>
      <w:r>
        <w:rPr>
          <w:rFonts w:hint="cs"/>
          <w:rtl/>
        </w:rPr>
        <w:t>دمشقي</w:t>
      </w:r>
    </w:p>
    <w:p w:rsidR="001A5E76" w:rsidRDefault="001A5E76" w:rsidP="00EE7799">
      <w:pPr>
        <w:pStyle w:val="Heading4"/>
        <w:rPr>
          <w:rtl/>
        </w:rPr>
      </w:pPr>
      <w:r>
        <w:rPr>
          <w:rFonts w:hint="cs"/>
          <w:rtl/>
        </w:rPr>
        <w:t>معبد</w:t>
      </w:r>
      <w:r>
        <w:rPr>
          <w:rtl/>
        </w:rPr>
        <w:t xml:space="preserve"> </w:t>
      </w:r>
      <w:r>
        <w:rPr>
          <w:rFonts w:hint="cs"/>
          <w:rtl/>
        </w:rPr>
        <w:t>جهني</w:t>
      </w:r>
    </w:p>
    <w:p w:rsidR="00750863" w:rsidRDefault="00750863" w:rsidP="00750863">
      <w:pPr>
        <w:pStyle w:val="Heading4"/>
        <w:rPr>
          <w:rtl/>
        </w:rPr>
      </w:pPr>
      <w:r>
        <w:rPr>
          <w:rFonts w:hint="cs"/>
          <w:rtl/>
        </w:rPr>
        <w:t>حسن بصري</w:t>
      </w:r>
    </w:p>
    <w:p w:rsidR="007165B1" w:rsidRDefault="007165B1" w:rsidP="007165B1">
      <w:pPr>
        <w:rPr>
          <w:rtl/>
        </w:rPr>
      </w:pPr>
    </w:p>
    <w:p w:rsidR="007165B1" w:rsidRDefault="007165B1" w:rsidP="007165B1">
      <w:pPr>
        <w:rPr>
          <w:rtl/>
        </w:rPr>
      </w:pPr>
    </w:p>
    <w:p w:rsidR="007165B1" w:rsidRPr="007165B1" w:rsidRDefault="007165B1" w:rsidP="007165B1">
      <w:pPr>
        <w:rPr>
          <w:rtl/>
        </w:rPr>
      </w:pPr>
      <w:bookmarkStart w:id="43" w:name="_GoBack"/>
      <w:bookmarkEnd w:id="43"/>
    </w:p>
    <w:p w:rsidR="00A35C3D" w:rsidRPr="00A35C3D" w:rsidRDefault="00A35C3D" w:rsidP="007165B1">
      <w:pPr>
        <w:pBdr>
          <w:top w:val="single" w:sz="8" w:space="9" w:color="auto" w:shadow="1"/>
          <w:left w:val="single" w:sz="8" w:space="4" w:color="auto" w:shadow="1"/>
          <w:bottom w:val="single" w:sz="8" w:space="9" w:color="auto" w:shadow="1"/>
          <w:right w:val="single" w:sz="8" w:space="4" w:color="auto" w:shadow="1"/>
        </w:pBdr>
        <w:ind w:left="1298" w:right="1100"/>
        <w:jc w:val="lowKashida"/>
        <w:rPr>
          <w:rtl/>
        </w:rPr>
      </w:pPr>
      <w:r>
        <w:rPr>
          <w:rFonts w:hint="cs"/>
          <w:rtl/>
        </w:rPr>
        <w:t>در نهايت، از 73 كتاب حوزوي، تعداد 295 عدد فيش استخراج شده است كه در ذيل 57 عنوان طبقه‌بندي گرديده‌اند و به نظر مي‌رسد تمامي مباحث مرتبط با بحث «اختيار» را در خود جمع كرده باشند. به نظر مي‌رسد اين فيش‌ها ظرفيت كافي براي توليد مقالات متعدّد در هر زيرموضوع را دارند، با توجه به اين‌كه هم منابع قديمي و هم جديد را شامل مي‌گردند.</w:t>
      </w:r>
    </w:p>
    <w:p w:rsidR="00075F3F" w:rsidRDefault="00075F3F" w:rsidP="00075F3F">
      <w:pPr>
        <w:spacing w:line="240" w:lineRule="auto"/>
        <w:jc w:val="center"/>
        <w:rPr>
          <w:rFonts w:hint="cs"/>
        </w:rPr>
      </w:pPr>
    </w:p>
    <w:sectPr w:rsidR="00075F3F"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78" w:rsidRDefault="00D83778" w:rsidP="00024D73">
      <w:pPr>
        <w:spacing w:line="240" w:lineRule="auto"/>
      </w:pPr>
      <w:r>
        <w:separator/>
      </w:r>
    </w:p>
  </w:endnote>
  <w:endnote w:type="continuationSeparator" w:id="0">
    <w:p w:rsidR="00D83778" w:rsidRDefault="00D83778" w:rsidP="00024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ekan">
    <w:panose1 w:val="00000400000000000000"/>
    <w:charset w:val="B2"/>
    <w:family w:val="auto"/>
    <w:pitch w:val="variable"/>
    <w:sig w:usb0="00002001" w:usb1="80000000" w:usb2="00000008" w:usb3="00000000" w:csb0="00000040"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024D73" w:rsidRDefault="004F532C"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A86A37">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4522E2" w:rsidRDefault="004F532C"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A86A37">
      <w:rPr>
        <w:rFonts w:ascii="Tunga" w:hAnsi="Tunga" w:cs="Times New Roman"/>
        <w:noProof/>
        <w:sz w:val="16"/>
        <w:szCs w:val="16"/>
        <w:rtl/>
      </w:rPr>
      <w:t>گزارش طبقه‌بندي حوزوي</w:t>
    </w:r>
    <w:r w:rsidR="00A86A37">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78" w:rsidRDefault="00D83778" w:rsidP="0032771C">
      <w:pPr>
        <w:spacing w:line="240" w:lineRule="auto"/>
        <w:ind w:firstLine="0"/>
      </w:pPr>
      <w:r>
        <w:separator/>
      </w:r>
    </w:p>
  </w:footnote>
  <w:footnote w:type="continuationSeparator" w:id="0">
    <w:p w:rsidR="00D83778" w:rsidRDefault="00D83778" w:rsidP="0032771C">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2C" w:rsidRPr="00AF0164" w:rsidRDefault="004F532C" w:rsidP="001843B4">
    <w:pPr>
      <w:pStyle w:val="Header"/>
      <w:ind w:firstLine="0"/>
      <w:jc w:val="center"/>
      <w:rPr>
        <w:sz w:val="14"/>
        <w:szCs w:val="20"/>
      </w:rPr>
    </w:pPr>
  </w:p>
  <w:p w:rsidR="004F532C" w:rsidRDefault="004F532C"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4D4C83"/>
    <w:multiLevelType w:val="hybridMultilevel"/>
    <w:tmpl w:val="DFAC6A8A"/>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3"/>
  </w:num>
  <w:num w:numId="25">
    <w:abstractNumId w:val="17"/>
  </w:num>
  <w:num w:numId="26">
    <w:abstractNumId w:val="8"/>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71"/>
    <w:rsid w:val="00000ADD"/>
    <w:rsid w:val="00001A8F"/>
    <w:rsid w:val="00007FC6"/>
    <w:rsid w:val="000111BD"/>
    <w:rsid w:val="00011D5C"/>
    <w:rsid w:val="00012240"/>
    <w:rsid w:val="00013729"/>
    <w:rsid w:val="00022CDC"/>
    <w:rsid w:val="00024D73"/>
    <w:rsid w:val="0003292B"/>
    <w:rsid w:val="00043A29"/>
    <w:rsid w:val="0005190B"/>
    <w:rsid w:val="00063A0A"/>
    <w:rsid w:val="000652A9"/>
    <w:rsid w:val="00066E23"/>
    <w:rsid w:val="00075F3F"/>
    <w:rsid w:val="00076387"/>
    <w:rsid w:val="00076656"/>
    <w:rsid w:val="000A3D70"/>
    <w:rsid w:val="000A4E47"/>
    <w:rsid w:val="000A5D89"/>
    <w:rsid w:val="000B20BA"/>
    <w:rsid w:val="000B6E36"/>
    <w:rsid w:val="000C1C34"/>
    <w:rsid w:val="000D2492"/>
    <w:rsid w:val="000D4E51"/>
    <w:rsid w:val="000E42A6"/>
    <w:rsid w:val="000F3777"/>
    <w:rsid w:val="000F429F"/>
    <w:rsid w:val="00101DF4"/>
    <w:rsid w:val="0010551B"/>
    <w:rsid w:val="0010570E"/>
    <w:rsid w:val="0011280B"/>
    <w:rsid w:val="001171A6"/>
    <w:rsid w:val="00125271"/>
    <w:rsid w:val="001254BB"/>
    <w:rsid w:val="00125841"/>
    <w:rsid w:val="0012599A"/>
    <w:rsid w:val="00134417"/>
    <w:rsid w:val="001424D6"/>
    <w:rsid w:val="00142633"/>
    <w:rsid w:val="00147FC0"/>
    <w:rsid w:val="00150689"/>
    <w:rsid w:val="00150E05"/>
    <w:rsid w:val="00151AE1"/>
    <w:rsid w:val="0015710D"/>
    <w:rsid w:val="001604D5"/>
    <w:rsid w:val="00166799"/>
    <w:rsid w:val="001742CC"/>
    <w:rsid w:val="0017498A"/>
    <w:rsid w:val="00175E3F"/>
    <w:rsid w:val="00183DAD"/>
    <w:rsid w:val="001843B4"/>
    <w:rsid w:val="00186B21"/>
    <w:rsid w:val="00187DC7"/>
    <w:rsid w:val="001921BA"/>
    <w:rsid w:val="00192FA7"/>
    <w:rsid w:val="0019646C"/>
    <w:rsid w:val="001A3BA3"/>
    <w:rsid w:val="001A5AC6"/>
    <w:rsid w:val="001A5E76"/>
    <w:rsid w:val="001B4D9D"/>
    <w:rsid w:val="001C3B01"/>
    <w:rsid w:val="001C3B75"/>
    <w:rsid w:val="001C56B5"/>
    <w:rsid w:val="001D56A4"/>
    <w:rsid w:val="001D64D6"/>
    <w:rsid w:val="001E433D"/>
    <w:rsid w:val="001E4F9A"/>
    <w:rsid w:val="001E5C0E"/>
    <w:rsid w:val="001E6DDE"/>
    <w:rsid w:val="001F1F07"/>
    <w:rsid w:val="001F4FB6"/>
    <w:rsid w:val="001F6B71"/>
    <w:rsid w:val="001F77A3"/>
    <w:rsid w:val="001F797A"/>
    <w:rsid w:val="001F7C1F"/>
    <w:rsid w:val="001F7EF9"/>
    <w:rsid w:val="00204C2F"/>
    <w:rsid w:val="00217C8B"/>
    <w:rsid w:val="002207A8"/>
    <w:rsid w:val="0022589C"/>
    <w:rsid w:val="00226657"/>
    <w:rsid w:val="00230A68"/>
    <w:rsid w:val="00234B7D"/>
    <w:rsid w:val="00243A4E"/>
    <w:rsid w:val="0024574D"/>
    <w:rsid w:val="00247D74"/>
    <w:rsid w:val="00252AFE"/>
    <w:rsid w:val="0025375C"/>
    <w:rsid w:val="002543B2"/>
    <w:rsid w:val="00254F9D"/>
    <w:rsid w:val="00261DD5"/>
    <w:rsid w:val="00263805"/>
    <w:rsid w:val="0027100D"/>
    <w:rsid w:val="002723F7"/>
    <w:rsid w:val="0027359C"/>
    <w:rsid w:val="00274ED3"/>
    <w:rsid w:val="00274F26"/>
    <w:rsid w:val="0027606A"/>
    <w:rsid w:val="002811DC"/>
    <w:rsid w:val="00281F49"/>
    <w:rsid w:val="00282987"/>
    <w:rsid w:val="00282C38"/>
    <w:rsid w:val="00291B1F"/>
    <w:rsid w:val="002A008B"/>
    <w:rsid w:val="002A5E6B"/>
    <w:rsid w:val="002B0078"/>
    <w:rsid w:val="002B2413"/>
    <w:rsid w:val="002B6F70"/>
    <w:rsid w:val="002C5590"/>
    <w:rsid w:val="002E07AC"/>
    <w:rsid w:val="002E54E2"/>
    <w:rsid w:val="002F0097"/>
    <w:rsid w:val="002F0C18"/>
    <w:rsid w:val="00301FD6"/>
    <w:rsid w:val="0030542E"/>
    <w:rsid w:val="003106A2"/>
    <w:rsid w:val="00314E89"/>
    <w:rsid w:val="00322A87"/>
    <w:rsid w:val="0032771C"/>
    <w:rsid w:val="00330C5B"/>
    <w:rsid w:val="00331C71"/>
    <w:rsid w:val="00334443"/>
    <w:rsid w:val="00337A8B"/>
    <w:rsid w:val="00340335"/>
    <w:rsid w:val="003413D8"/>
    <w:rsid w:val="0034157A"/>
    <w:rsid w:val="00346D73"/>
    <w:rsid w:val="0034744E"/>
    <w:rsid w:val="003513D5"/>
    <w:rsid w:val="00366907"/>
    <w:rsid w:val="0037295B"/>
    <w:rsid w:val="003779EC"/>
    <w:rsid w:val="00381EE3"/>
    <w:rsid w:val="0038264F"/>
    <w:rsid w:val="00383AE5"/>
    <w:rsid w:val="003848B3"/>
    <w:rsid w:val="00385414"/>
    <w:rsid w:val="003A00DA"/>
    <w:rsid w:val="003B5D24"/>
    <w:rsid w:val="003C07FC"/>
    <w:rsid w:val="003C0F6B"/>
    <w:rsid w:val="003C5537"/>
    <w:rsid w:val="003C5D0A"/>
    <w:rsid w:val="003D2CFD"/>
    <w:rsid w:val="003F1BE6"/>
    <w:rsid w:val="003F2473"/>
    <w:rsid w:val="003F28D2"/>
    <w:rsid w:val="003F611D"/>
    <w:rsid w:val="00402249"/>
    <w:rsid w:val="00412A6A"/>
    <w:rsid w:val="0042168C"/>
    <w:rsid w:val="004260D2"/>
    <w:rsid w:val="00430737"/>
    <w:rsid w:val="00431E48"/>
    <w:rsid w:val="004352F0"/>
    <w:rsid w:val="00440EBA"/>
    <w:rsid w:val="00442374"/>
    <w:rsid w:val="00446D68"/>
    <w:rsid w:val="004522E2"/>
    <w:rsid w:val="004527E0"/>
    <w:rsid w:val="00463B9C"/>
    <w:rsid w:val="00470570"/>
    <w:rsid w:val="00476DCD"/>
    <w:rsid w:val="00486184"/>
    <w:rsid w:val="00490568"/>
    <w:rsid w:val="00495423"/>
    <w:rsid w:val="00496A71"/>
    <w:rsid w:val="004A0A1D"/>
    <w:rsid w:val="004A3FA4"/>
    <w:rsid w:val="004A5217"/>
    <w:rsid w:val="004A73C2"/>
    <w:rsid w:val="004A7A2D"/>
    <w:rsid w:val="004A7D02"/>
    <w:rsid w:val="004C02D8"/>
    <w:rsid w:val="004C330F"/>
    <w:rsid w:val="004C383C"/>
    <w:rsid w:val="004D523D"/>
    <w:rsid w:val="004D5F1B"/>
    <w:rsid w:val="004E3A05"/>
    <w:rsid w:val="004E4AA9"/>
    <w:rsid w:val="004E549D"/>
    <w:rsid w:val="004F1318"/>
    <w:rsid w:val="004F2972"/>
    <w:rsid w:val="004F3571"/>
    <w:rsid w:val="004F4160"/>
    <w:rsid w:val="004F5129"/>
    <w:rsid w:val="004F532C"/>
    <w:rsid w:val="005043F6"/>
    <w:rsid w:val="0050677D"/>
    <w:rsid w:val="00510056"/>
    <w:rsid w:val="005103C4"/>
    <w:rsid w:val="0051161B"/>
    <w:rsid w:val="00522E99"/>
    <w:rsid w:val="00527DEE"/>
    <w:rsid w:val="0053229C"/>
    <w:rsid w:val="00552140"/>
    <w:rsid w:val="0055361C"/>
    <w:rsid w:val="005713CF"/>
    <w:rsid w:val="005719E0"/>
    <w:rsid w:val="005748F1"/>
    <w:rsid w:val="00576344"/>
    <w:rsid w:val="00576D6B"/>
    <w:rsid w:val="00580FA4"/>
    <w:rsid w:val="00584632"/>
    <w:rsid w:val="00591780"/>
    <w:rsid w:val="00595628"/>
    <w:rsid w:val="005A2912"/>
    <w:rsid w:val="005A5415"/>
    <w:rsid w:val="005B02CF"/>
    <w:rsid w:val="005B3B33"/>
    <w:rsid w:val="005C3896"/>
    <w:rsid w:val="005C3998"/>
    <w:rsid w:val="005C443F"/>
    <w:rsid w:val="005C65A8"/>
    <w:rsid w:val="005D26D0"/>
    <w:rsid w:val="005D2719"/>
    <w:rsid w:val="005D43CC"/>
    <w:rsid w:val="005D5108"/>
    <w:rsid w:val="005D5461"/>
    <w:rsid w:val="005E2C30"/>
    <w:rsid w:val="005E3647"/>
    <w:rsid w:val="005E45FC"/>
    <w:rsid w:val="005E5489"/>
    <w:rsid w:val="005F311B"/>
    <w:rsid w:val="005F3446"/>
    <w:rsid w:val="005F37AA"/>
    <w:rsid w:val="005F3FC5"/>
    <w:rsid w:val="006050C5"/>
    <w:rsid w:val="0060652B"/>
    <w:rsid w:val="0061306D"/>
    <w:rsid w:val="006151E5"/>
    <w:rsid w:val="0061521F"/>
    <w:rsid w:val="00616E48"/>
    <w:rsid w:val="00620F50"/>
    <w:rsid w:val="006248F6"/>
    <w:rsid w:val="00624924"/>
    <w:rsid w:val="00642D66"/>
    <w:rsid w:val="006448A1"/>
    <w:rsid w:val="00644902"/>
    <w:rsid w:val="006505E4"/>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C609C"/>
    <w:rsid w:val="006E111A"/>
    <w:rsid w:val="006F0485"/>
    <w:rsid w:val="006F123F"/>
    <w:rsid w:val="006F2E88"/>
    <w:rsid w:val="006F2F4A"/>
    <w:rsid w:val="007018CC"/>
    <w:rsid w:val="0070434A"/>
    <w:rsid w:val="00713E2F"/>
    <w:rsid w:val="007165B1"/>
    <w:rsid w:val="00721E5E"/>
    <w:rsid w:val="007273E7"/>
    <w:rsid w:val="00732EF8"/>
    <w:rsid w:val="00740925"/>
    <w:rsid w:val="0074197C"/>
    <w:rsid w:val="00742DA7"/>
    <w:rsid w:val="00750863"/>
    <w:rsid w:val="00750F65"/>
    <w:rsid w:val="007618D8"/>
    <w:rsid w:val="00762861"/>
    <w:rsid w:val="0076286B"/>
    <w:rsid w:val="007649DD"/>
    <w:rsid w:val="00767850"/>
    <w:rsid w:val="00770786"/>
    <w:rsid w:val="007767A7"/>
    <w:rsid w:val="00780342"/>
    <w:rsid w:val="00793963"/>
    <w:rsid w:val="007942F6"/>
    <w:rsid w:val="00794FB6"/>
    <w:rsid w:val="007A1929"/>
    <w:rsid w:val="007A5BAD"/>
    <w:rsid w:val="007A673A"/>
    <w:rsid w:val="007B1839"/>
    <w:rsid w:val="007B22E9"/>
    <w:rsid w:val="007C496F"/>
    <w:rsid w:val="007D7339"/>
    <w:rsid w:val="007E1CE0"/>
    <w:rsid w:val="007E5087"/>
    <w:rsid w:val="007E55E0"/>
    <w:rsid w:val="007F399B"/>
    <w:rsid w:val="007F65AE"/>
    <w:rsid w:val="00804A43"/>
    <w:rsid w:val="00806CC3"/>
    <w:rsid w:val="00811D74"/>
    <w:rsid w:val="00811F7A"/>
    <w:rsid w:val="00815FCD"/>
    <w:rsid w:val="00816D6A"/>
    <w:rsid w:val="00817FCE"/>
    <w:rsid w:val="00820426"/>
    <w:rsid w:val="0082140F"/>
    <w:rsid w:val="0082316E"/>
    <w:rsid w:val="00825F04"/>
    <w:rsid w:val="0083032C"/>
    <w:rsid w:val="00845E1F"/>
    <w:rsid w:val="00850122"/>
    <w:rsid w:val="008546AB"/>
    <w:rsid w:val="008555ED"/>
    <w:rsid w:val="00855861"/>
    <w:rsid w:val="008702ED"/>
    <w:rsid w:val="0087040E"/>
    <w:rsid w:val="00886163"/>
    <w:rsid w:val="00894546"/>
    <w:rsid w:val="008964E2"/>
    <w:rsid w:val="008A2D29"/>
    <w:rsid w:val="008A3DF6"/>
    <w:rsid w:val="008A4F6C"/>
    <w:rsid w:val="008A6A1E"/>
    <w:rsid w:val="008B4878"/>
    <w:rsid w:val="008B599F"/>
    <w:rsid w:val="008C2E94"/>
    <w:rsid w:val="008C7AE9"/>
    <w:rsid w:val="008D0303"/>
    <w:rsid w:val="008D04F7"/>
    <w:rsid w:val="008D5563"/>
    <w:rsid w:val="008D6580"/>
    <w:rsid w:val="008E0EED"/>
    <w:rsid w:val="008E1F95"/>
    <w:rsid w:val="008F105B"/>
    <w:rsid w:val="008F279C"/>
    <w:rsid w:val="008F3D95"/>
    <w:rsid w:val="008F7A60"/>
    <w:rsid w:val="00901AD5"/>
    <w:rsid w:val="0090462E"/>
    <w:rsid w:val="00904D49"/>
    <w:rsid w:val="00906CD0"/>
    <w:rsid w:val="00906D49"/>
    <w:rsid w:val="00915E3F"/>
    <w:rsid w:val="00930DBC"/>
    <w:rsid w:val="0094476A"/>
    <w:rsid w:val="00953C86"/>
    <w:rsid w:val="009611AC"/>
    <w:rsid w:val="009728D4"/>
    <w:rsid w:val="0097294F"/>
    <w:rsid w:val="00974278"/>
    <w:rsid w:val="009749AC"/>
    <w:rsid w:val="00981482"/>
    <w:rsid w:val="00995BF4"/>
    <w:rsid w:val="00996E23"/>
    <w:rsid w:val="009A4381"/>
    <w:rsid w:val="009A57EA"/>
    <w:rsid w:val="009A7D21"/>
    <w:rsid w:val="009D1BFB"/>
    <w:rsid w:val="009E1C55"/>
    <w:rsid w:val="009E2DB9"/>
    <w:rsid w:val="009E5AD1"/>
    <w:rsid w:val="009F4E3B"/>
    <w:rsid w:val="009F780E"/>
    <w:rsid w:val="00A00171"/>
    <w:rsid w:val="00A00B9E"/>
    <w:rsid w:val="00A0152B"/>
    <w:rsid w:val="00A134E3"/>
    <w:rsid w:val="00A2206B"/>
    <w:rsid w:val="00A2529D"/>
    <w:rsid w:val="00A35C3D"/>
    <w:rsid w:val="00A41593"/>
    <w:rsid w:val="00A46C40"/>
    <w:rsid w:val="00A47E71"/>
    <w:rsid w:val="00A666A4"/>
    <w:rsid w:val="00A7463B"/>
    <w:rsid w:val="00A7732D"/>
    <w:rsid w:val="00A7747A"/>
    <w:rsid w:val="00A85E26"/>
    <w:rsid w:val="00A86A37"/>
    <w:rsid w:val="00A91756"/>
    <w:rsid w:val="00A91F18"/>
    <w:rsid w:val="00A94FC1"/>
    <w:rsid w:val="00A95D13"/>
    <w:rsid w:val="00AA196B"/>
    <w:rsid w:val="00AA25ED"/>
    <w:rsid w:val="00AA32CD"/>
    <w:rsid w:val="00AA6C0E"/>
    <w:rsid w:val="00AA756A"/>
    <w:rsid w:val="00AA7C65"/>
    <w:rsid w:val="00AA7FC2"/>
    <w:rsid w:val="00AB0946"/>
    <w:rsid w:val="00AB3C44"/>
    <w:rsid w:val="00AC5432"/>
    <w:rsid w:val="00AC6518"/>
    <w:rsid w:val="00AD17DA"/>
    <w:rsid w:val="00AD5295"/>
    <w:rsid w:val="00AD6BFD"/>
    <w:rsid w:val="00AD7132"/>
    <w:rsid w:val="00AE35E6"/>
    <w:rsid w:val="00AE6F7E"/>
    <w:rsid w:val="00AF0164"/>
    <w:rsid w:val="00AF1CC7"/>
    <w:rsid w:val="00AF2602"/>
    <w:rsid w:val="00AF73F5"/>
    <w:rsid w:val="00B03DE5"/>
    <w:rsid w:val="00B1084C"/>
    <w:rsid w:val="00B150F1"/>
    <w:rsid w:val="00B15A76"/>
    <w:rsid w:val="00B22DE8"/>
    <w:rsid w:val="00B30BE1"/>
    <w:rsid w:val="00B31FCA"/>
    <w:rsid w:val="00B36311"/>
    <w:rsid w:val="00B37390"/>
    <w:rsid w:val="00B4537F"/>
    <w:rsid w:val="00B45561"/>
    <w:rsid w:val="00B577E7"/>
    <w:rsid w:val="00B624E4"/>
    <w:rsid w:val="00B626AC"/>
    <w:rsid w:val="00B631D9"/>
    <w:rsid w:val="00B676AC"/>
    <w:rsid w:val="00B73618"/>
    <w:rsid w:val="00B86CBE"/>
    <w:rsid w:val="00B923FB"/>
    <w:rsid w:val="00BA03C7"/>
    <w:rsid w:val="00BA5076"/>
    <w:rsid w:val="00BB2B18"/>
    <w:rsid w:val="00BB60DD"/>
    <w:rsid w:val="00BB6B02"/>
    <w:rsid w:val="00BB72EE"/>
    <w:rsid w:val="00BB7D75"/>
    <w:rsid w:val="00BC4222"/>
    <w:rsid w:val="00BC6BDB"/>
    <w:rsid w:val="00BC7A0B"/>
    <w:rsid w:val="00BD009E"/>
    <w:rsid w:val="00BD2810"/>
    <w:rsid w:val="00BD2B6E"/>
    <w:rsid w:val="00BD7CE9"/>
    <w:rsid w:val="00BE24DD"/>
    <w:rsid w:val="00BE650A"/>
    <w:rsid w:val="00BF0B53"/>
    <w:rsid w:val="00BF547C"/>
    <w:rsid w:val="00C005F8"/>
    <w:rsid w:val="00C1486E"/>
    <w:rsid w:val="00C16925"/>
    <w:rsid w:val="00C17F90"/>
    <w:rsid w:val="00C24019"/>
    <w:rsid w:val="00C24C26"/>
    <w:rsid w:val="00C40E42"/>
    <w:rsid w:val="00C43061"/>
    <w:rsid w:val="00C43C84"/>
    <w:rsid w:val="00C445DF"/>
    <w:rsid w:val="00C450C9"/>
    <w:rsid w:val="00C4646D"/>
    <w:rsid w:val="00C51B05"/>
    <w:rsid w:val="00C525A7"/>
    <w:rsid w:val="00C53A03"/>
    <w:rsid w:val="00C571B6"/>
    <w:rsid w:val="00C62F91"/>
    <w:rsid w:val="00C8745C"/>
    <w:rsid w:val="00CA319F"/>
    <w:rsid w:val="00CA4660"/>
    <w:rsid w:val="00CB1EB4"/>
    <w:rsid w:val="00CB46ED"/>
    <w:rsid w:val="00CB4B8D"/>
    <w:rsid w:val="00CB704A"/>
    <w:rsid w:val="00CC3FBC"/>
    <w:rsid w:val="00CC4A49"/>
    <w:rsid w:val="00CC4C87"/>
    <w:rsid w:val="00CC58B4"/>
    <w:rsid w:val="00CC5F72"/>
    <w:rsid w:val="00CC782E"/>
    <w:rsid w:val="00CD04BE"/>
    <w:rsid w:val="00CD470D"/>
    <w:rsid w:val="00CE2B4C"/>
    <w:rsid w:val="00D070C7"/>
    <w:rsid w:val="00D13233"/>
    <w:rsid w:val="00D238F4"/>
    <w:rsid w:val="00D23B2F"/>
    <w:rsid w:val="00D26F8C"/>
    <w:rsid w:val="00D33CF1"/>
    <w:rsid w:val="00D422BA"/>
    <w:rsid w:val="00D426BE"/>
    <w:rsid w:val="00D431EA"/>
    <w:rsid w:val="00D473DC"/>
    <w:rsid w:val="00D509C0"/>
    <w:rsid w:val="00D509FB"/>
    <w:rsid w:val="00D63A60"/>
    <w:rsid w:val="00D63C1A"/>
    <w:rsid w:val="00D831CC"/>
    <w:rsid w:val="00D83778"/>
    <w:rsid w:val="00D84E4A"/>
    <w:rsid w:val="00D85519"/>
    <w:rsid w:val="00D9534B"/>
    <w:rsid w:val="00D96A91"/>
    <w:rsid w:val="00D9757D"/>
    <w:rsid w:val="00D97DB1"/>
    <w:rsid w:val="00DB31FF"/>
    <w:rsid w:val="00DC1D1A"/>
    <w:rsid w:val="00DC32A6"/>
    <w:rsid w:val="00DC4E14"/>
    <w:rsid w:val="00DD4068"/>
    <w:rsid w:val="00DE0744"/>
    <w:rsid w:val="00DE3866"/>
    <w:rsid w:val="00DE3E4E"/>
    <w:rsid w:val="00DE455D"/>
    <w:rsid w:val="00DF0764"/>
    <w:rsid w:val="00DF093D"/>
    <w:rsid w:val="00DF3031"/>
    <w:rsid w:val="00E03BFA"/>
    <w:rsid w:val="00E05430"/>
    <w:rsid w:val="00E1349D"/>
    <w:rsid w:val="00E21076"/>
    <w:rsid w:val="00E21250"/>
    <w:rsid w:val="00E23011"/>
    <w:rsid w:val="00E24DD7"/>
    <w:rsid w:val="00E3488A"/>
    <w:rsid w:val="00E354D7"/>
    <w:rsid w:val="00E369C6"/>
    <w:rsid w:val="00E37007"/>
    <w:rsid w:val="00E37292"/>
    <w:rsid w:val="00E429A5"/>
    <w:rsid w:val="00E50269"/>
    <w:rsid w:val="00E6482E"/>
    <w:rsid w:val="00E747A6"/>
    <w:rsid w:val="00E8317D"/>
    <w:rsid w:val="00E90164"/>
    <w:rsid w:val="00E95EF8"/>
    <w:rsid w:val="00E96EC3"/>
    <w:rsid w:val="00EA01E8"/>
    <w:rsid w:val="00EA2FF5"/>
    <w:rsid w:val="00EA3DA8"/>
    <w:rsid w:val="00EB3BDC"/>
    <w:rsid w:val="00EB478C"/>
    <w:rsid w:val="00EB6815"/>
    <w:rsid w:val="00ED76B9"/>
    <w:rsid w:val="00EE41EF"/>
    <w:rsid w:val="00EE4893"/>
    <w:rsid w:val="00EE5ABC"/>
    <w:rsid w:val="00EE6F79"/>
    <w:rsid w:val="00EE7799"/>
    <w:rsid w:val="00EF1486"/>
    <w:rsid w:val="00EF2E9A"/>
    <w:rsid w:val="00EF722C"/>
    <w:rsid w:val="00F013C5"/>
    <w:rsid w:val="00F02D91"/>
    <w:rsid w:val="00F06BA3"/>
    <w:rsid w:val="00F11417"/>
    <w:rsid w:val="00F13275"/>
    <w:rsid w:val="00F14404"/>
    <w:rsid w:val="00F152A4"/>
    <w:rsid w:val="00F1593E"/>
    <w:rsid w:val="00F230F3"/>
    <w:rsid w:val="00F2596C"/>
    <w:rsid w:val="00F30E12"/>
    <w:rsid w:val="00F36454"/>
    <w:rsid w:val="00F4284A"/>
    <w:rsid w:val="00F4304B"/>
    <w:rsid w:val="00F44479"/>
    <w:rsid w:val="00F44671"/>
    <w:rsid w:val="00F457BD"/>
    <w:rsid w:val="00F464C9"/>
    <w:rsid w:val="00F52FF4"/>
    <w:rsid w:val="00F56E84"/>
    <w:rsid w:val="00F60EF6"/>
    <w:rsid w:val="00F669C2"/>
    <w:rsid w:val="00F6705D"/>
    <w:rsid w:val="00F70BC4"/>
    <w:rsid w:val="00F769F5"/>
    <w:rsid w:val="00F82910"/>
    <w:rsid w:val="00F85151"/>
    <w:rsid w:val="00F8650B"/>
    <w:rsid w:val="00FA0FA5"/>
    <w:rsid w:val="00FA548B"/>
    <w:rsid w:val="00FA552A"/>
    <w:rsid w:val="00FB1E57"/>
    <w:rsid w:val="00FB3768"/>
    <w:rsid w:val="00FC06B8"/>
    <w:rsid w:val="00FC14A5"/>
    <w:rsid w:val="00FC44D4"/>
    <w:rsid w:val="00FD0FAC"/>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D2EC"/>
  <w15:docId w15:val="{CB9D19B3-C1E7-4DD8-AF40-F29B1D6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99"/>
    <w:pPr>
      <w:widowControl w:val="0"/>
      <w:bidi/>
      <w:spacing w:after="0" w:line="192" w:lineRule="auto"/>
      <w:ind w:firstLine="397"/>
      <w:jc w:val="both"/>
    </w:pPr>
    <w:rPr>
      <w:rFonts w:cs="Lotus"/>
      <w:szCs w:val="28"/>
    </w:rPr>
  </w:style>
  <w:style w:type="paragraph" w:styleId="Heading1">
    <w:name w:val="heading 1"/>
    <w:basedOn w:val="Normal"/>
    <w:next w:val="Normal"/>
    <w:link w:val="Heading1Char"/>
    <w:uiPriority w:val="9"/>
    <w:qFormat/>
    <w:rsid w:val="00EE5ABC"/>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EE5ABC"/>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EE5ABC"/>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EE5ABC"/>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EE5ABC"/>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paragraph" w:styleId="Heading6">
    <w:name w:val="heading 6"/>
    <w:basedOn w:val="Normal"/>
    <w:next w:val="Normal"/>
    <w:link w:val="Heading6Char"/>
    <w:uiPriority w:val="9"/>
    <w:semiHidden/>
    <w:unhideWhenUsed/>
    <w:qFormat/>
    <w:rsid w:val="00EE5AB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EE5ABC"/>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EE5ABC"/>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EE5ABC"/>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5ABC"/>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EE5ABC"/>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Heading">
    <w:name w:val="TOC Heading"/>
    <w:basedOn w:val="Heading1"/>
    <w:next w:val="Normal"/>
    <w:uiPriority w:val="39"/>
    <w:unhideWhenUsed/>
    <w:qFormat/>
    <w:rsid w:val="00BE24DD"/>
    <w:pPr>
      <w:bidi w:val="0"/>
      <w:spacing w:after="0" w:line="259" w:lineRule="auto"/>
      <w:outlineLvl w:val="9"/>
    </w:pPr>
    <w:rPr>
      <w:rFonts w:cstheme="majorBidi"/>
      <w:b w:val="0"/>
      <w:bCs w:val="0"/>
      <w:sz w:val="32"/>
      <w:szCs w:val="32"/>
      <w:lang w:bidi="ar-SA"/>
    </w:rPr>
  </w:style>
  <w:style w:type="paragraph" w:styleId="TOC1">
    <w:name w:val="toc 1"/>
    <w:basedOn w:val="Normal"/>
    <w:next w:val="Normal"/>
    <w:autoRedefine/>
    <w:uiPriority w:val="39"/>
    <w:unhideWhenUsed/>
    <w:rsid w:val="00BE24DD"/>
    <w:pPr>
      <w:spacing w:after="100"/>
    </w:pPr>
  </w:style>
  <w:style w:type="paragraph" w:styleId="TOC2">
    <w:name w:val="toc 2"/>
    <w:basedOn w:val="Normal"/>
    <w:next w:val="Normal"/>
    <w:autoRedefine/>
    <w:uiPriority w:val="39"/>
    <w:unhideWhenUsed/>
    <w:rsid w:val="00BE24DD"/>
    <w:pPr>
      <w:tabs>
        <w:tab w:val="left" w:pos="706"/>
        <w:tab w:val="right" w:leader="dot" w:pos="9910"/>
      </w:tabs>
      <w:spacing w:after="100"/>
      <w:ind w:left="220"/>
    </w:pPr>
  </w:style>
  <w:style w:type="paragraph" w:styleId="TOC3">
    <w:name w:val="toc 3"/>
    <w:basedOn w:val="Normal"/>
    <w:next w:val="Normal"/>
    <w:autoRedefine/>
    <w:uiPriority w:val="39"/>
    <w:unhideWhenUsed/>
    <w:rsid w:val="007D7339"/>
    <w:pPr>
      <w:tabs>
        <w:tab w:val="right" w:leader="dot" w:pos="9910"/>
      </w:tabs>
      <w:spacing w:after="100" w:line="259" w:lineRule="auto"/>
      <w:ind w:left="848" w:firstLine="0"/>
      <w:jc w:val="left"/>
    </w:pPr>
    <w:rPr>
      <w:rFonts w:eastAsiaTheme="minorEastAsia"/>
      <w:noProof/>
      <w:szCs w:val="22"/>
    </w:rPr>
  </w:style>
  <w:style w:type="paragraph" w:styleId="TOC4">
    <w:name w:val="toc 4"/>
    <w:basedOn w:val="Normal"/>
    <w:next w:val="Normal"/>
    <w:autoRedefine/>
    <w:uiPriority w:val="39"/>
    <w:unhideWhenUsed/>
    <w:rsid w:val="00BE24DD"/>
    <w:pPr>
      <w:spacing w:after="100" w:line="259" w:lineRule="auto"/>
      <w:ind w:left="660" w:firstLine="0"/>
      <w:jc w:val="left"/>
    </w:pPr>
    <w:rPr>
      <w:rFonts w:eastAsiaTheme="minorEastAsia" w:cstheme="minorBidi"/>
      <w:szCs w:val="22"/>
    </w:rPr>
  </w:style>
  <w:style w:type="paragraph" w:styleId="TOC5">
    <w:name w:val="toc 5"/>
    <w:basedOn w:val="Normal"/>
    <w:next w:val="Normal"/>
    <w:autoRedefine/>
    <w:uiPriority w:val="39"/>
    <w:unhideWhenUsed/>
    <w:rsid w:val="00BE24DD"/>
    <w:pPr>
      <w:spacing w:after="100" w:line="259"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BE24DD"/>
    <w:pPr>
      <w:spacing w:after="100" w:line="259"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BE24DD"/>
    <w:pPr>
      <w:spacing w:after="100" w:line="259"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BE24DD"/>
    <w:pPr>
      <w:spacing w:after="100" w:line="259"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BE24DD"/>
    <w:pPr>
      <w:spacing w:after="100" w:line="259" w:lineRule="auto"/>
      <w:ind w:left="1760" w:firstLine="0"/>
      <w:jc w:val="left"/>
    </w:pPr>
    <w:rPr>
      <w:rFonts w:eastAsiaTheme="minorEastAsia" w:cstheme="minorBidi"/>
      <w:szCs w:val="22"/>
    </w:rPr>
  </w:style>
  <w:style w:type="paragraph" w:styleId="NoSpacing">
    <w:name w:val="No Spacing"/>
    <w:uiPriority w:val="1"/>
    <w:qFormat/>
    <w:rsid w:val="00EE5ABC"/>
    <w:pPr>
      <w:bidi/>
      <w:spacing w:after="0" w:line="240" w:lineRule="auto"/>
      <w:ind w:firstLine="397"/>
      <w:jc w:val="both"/>
    </w:pPr>
    <w:rPr>
      <w:rFonts w:cs="Lotus"/>
      <w:szCs w:val="28"/>
    </w:rPr>
  </w:style>
  <w:style w:type="character" w:customStyle="1" w:styleId="Heading6Char">
    <w:name w:val="Heading 6 Char"/>
    <w:basedOn w:val="DefaultParagraphFont"/>
    <w:link w:val="Heading6"/>
    <w:uiPriority w:val="9"/>
    <w:semiHidden/>
    <w:rsid w:val="00EE5ABC"/>
    <w:rPr>
      <w:rFonts w:asciiTheme="majorHAnsi" w:eastAsiaTheme="majorEastAsia" w:hAnsiTheme="majorHAnsi" w:cstheme="majorBidi"/>
      <w:color w:val="243F60" w:themeColor="accent1" w:themeShade="7F"/>
      <w:szCs w:val="28"/>
    </w:rPr>
  </w:style>
  <w:style w:type="paragraph" w:customStyle="1" w:styleId="a">
    <w:name w:val="فاصله"/>
    <w:basedOn w:val="Normal"/>
    <w:qFormat/>
    <w:rsid w:val="00463B9C"/>
    <w:pPr>
      <w:shd w:val="thinDiagStripe" w:color="auto" w:fill="auto"/>
      <w:ind w:firstLine="0"/>
      <w:jc w:val="center"/>
    </w:pPr>
    <w:rPr>
      <w:rFonts w:cs="Yekan"/>
      <w:szCs w:val="18"/>
    </w:rPr>
  </w:style>
  <w:style w:type="paragraph" w:customStyle="1" w:styleId="a0">
    <w:name w:val="متن فيش"/>
    <w:basedOn w:val="Normal"/>
    <w:qFormat/>
    <w:rsid w:val="00AA196B"/>
    <w:pPr>
      <w:pBdr>
        <w:top w:val="thinThickSmallGap" w:sz="24" w:space="1" w:color="auto"/>
        <w:bottom w:val="thickThinSmallGap" w:sz="24" w:space="1" w:color="auto"/>
        <w:right w:val="thickThinSmallGap" w:sz="2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14D3-2866-4BF2-9D9E-71C552CA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83</TotalTime>
  <Pages>1</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6</cp:revision>
  <cp:lastPrinted>2017-08-17T13:48:00Z</cp:lastPrinted>
  <dcterms:created xsi:type="dcterms:W3CDTF">2017-08-17T12:24:00Z</dcterms:created>
  <dcterms:modified xsi:type="dcterms:W3CDTF">2017-08-17T13:48:00Z</dcterms:modified>
</cp:coreProperties>
</file>