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0259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1398</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0259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6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1398</w:t>
                      </w:r>
                    </w:p>
                  </w:txbxContent>
                </v:textbox>
                <w10:wrap anchory="page"/>
                <w10:anchorlock/>
              </v:shape>
            </w:pict>
          </mc:Fallback>
        </mc:AlternateContent>
      </w:r>
      <w:r w:rsidR="0040259F">
        <w:rPr>
          <w:rFonts w:cs="Vahid" w:hint="cs"/>
          <w:color w:val="C00000"/>
          <w:sz w:val="36"/>
          <w:szCs w:val="36"/>
          <w:rtl/>
        </w:rPr>
        <w:t>بررسي اَسناد ارائه شده مسجد تراز انقلاب اسلامي</w:t>
      </w:r>
    </w:p>
    <w:p w:rsidR="00AA1D99" w:rsidRPr="00AA1D99" w:rsidRDefault="00AA1D99" w:rsidP="009E5390">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AA1D99">
        <w:rPr>
          <w:rFonts w:hint="cs"/>
          <w:rtl/>
        </w:rPr>
        <w:t>اتاق فكر تحوّل اجتماعي تأسيس شده</w:t>
      </w:r>
      <w:r>
        <w:rPr>
          <w:rFonts w:hint="cs"/>
          <w:rtl/>
        </w:rPr>
        <w:t xml:space="preserve"> است</w:t>
      </w:r>
      <w:r w:rsidR="00752146">
        <w:rPr>
          <w:rFonts w:hint="cs"/>
          <w:rtl/>
        </w:rPr>
        <w:t>، ذيل معاونت فرهنگي- تبليغي سازمان تبليغات</w:t>
      </w:r>
      <w:r>
        <w:rPr>
          <w:rFonts w:hint="cs"/>
          <w:rtl/>
        </w:rPr>
        <w:t xml:space="preserve"> و بناست مطالعه‌اي تازه براي ارتقاي وضعيت مسجد در نظام اسلامي ارائه كند. اَسنادي از سوي كارفرما در اختيار قرار گرفته كه گفته مي‌شود تمام آن‌چيزي‌ست كه موجود است و نتيجه تمام مطالعاتي كه مي‌دانيم صورت پذيرفته، براي تعريف مسجد تراز انقلاب اسلامي. </w:t>
      </w:r>
      <w:r w:rsidR="009E5390">
        <w:rPr>
          <w:rFonts w:hint="cs"/>
          <w:rtl/>
        </w:rPr>
        <w:t xml:space="preserve">با غمض عين از آن‌چه نمي‌دانيم و صرف نظر از آثاري كه نمي‌شناسيم، </w:t>
      </w:r>
      <w:r>
        <w:rPr>
          <w:rFonts w:hint="cs"/>
          <w:rtl/>
        </w:rPr>
        <w:t xml:space="preserve">خيلي گذرا و سريع و اجمالي اَسناد مذكوره را بررسي </w:t>
      </w:r>
      <w:r w:rsidR="009E5390">
        <w:rPr>
          <w:rFonts w:hint="cs"/>
          <w:rtl/>
        </w:rPr>
        <w:t>مي‌كنيم</w:t>
      </w:r>
      <w:r>
        <w:rPr>
          <w:rFonts w:hint="cs"/>
          <w:rtl/>
        </w:rPr>
        <w:t>،</w:t>
      </w:r>
      <w:r w:rsidR="009E5390">
        <w:rPr>
          <w:rFonts w:hint="cs"/>
          <w:rtl/>
        </w:rPr>
        <w:t xml:space="preserve"> تا</w:t>
      </w:r>
      <w:r>
        <w:rPr>
          <w:rFonts w:hint="cs"/>
          <w:rtl/>
        </w:rPr>
        <w:t xml:space="preserve"> ببينيم چگونه مي‌توانيم</w:t>
      </w:r>
      <w:r w:rsidR="009E5390">
        <w:rPr>
          <w:rFonts w:hint="cs"/>
          <w:rtl/>
        </w:rPr>
        <w:t xml:space="preserve"> بدون تكرار آن‌چه انجام شده و طيّ مسير رفته،</w:t>
      </w:r>
      <w:r>
        <w:rPr>
          <w:rFonts w:hint="cs"/>
          <w:rtl/>
        </w:rPr>
        <w:t xml:space="preserve"> بر دوش فعاليت‌ه</w:t>
      </w:r>
      <w:r w:rsidR="009E5390">
        <w:rPr>
          <w:rFonts w:hint="cs"/>
          <w:rtl/>
        </w:rPr>
        <w:t>اي گذشته بايستيم و يك گام فراتر</w:t>
      </w:r>
      <w:r>
        <w:rPr>
          <w:rFonts w:hint="cs"/>
          <w:rtl/>
        </w:rPr>
        <w:t xml:space="preserve">، </w:t>
      </w:r>
      <w:r w:rsidR="009E5390">
        <w:rPr>
          <w:rFonts w:hint="cs"/>
          <w:rtl/>
        </w:rPr>
        <w:t xml:space="preserve">افق ديد را توسعه داده، </w:t>
      </w:r>
      <w:r>
        <w:rPr>
          <w:rFonts w:hint="cs"/>
          <w:rtl/>
        </w:rPr>
        <w:t>از ارتفاعي بيشتر ببينيم، تا نزديك‌‌تر به مقصد بيانديشيم.</w:t>
      </w:r>
    </w:p>
    <w:p w:rsidR="001843B4" w:rsidRDefault="0040259F" w:rsidP="0040259F">
      <w:pPr>
        <w:pStyle w:val="Heading1"/>
        <w:rPr>
          <w:rtl/>
        </w:rPr>
      </w:pPr>
      <w:r>
        <w:rPr>
          <w:rFonts w:hint="cs"/>
          <w:rtl/>
        </w:rPr>
        <w:t xml:space="preserve">فهرست </w:t>
      </w:r>
      <w:r>
        <w:rPr>
          <w:rFonts w:hint="eastAsia"/>
          <w:rtl/>
        </w:rPr>
        <w:t>اَسناد</w:t>
      </w:r>
    </w:p>
    <w:p w:rsidR="00EC4B2B" w:rsidRPr="00EC4B2B" w:rsidRDefault="00EC4B2B" w:rsidP="00EC4B2B">
      <w:pPr>
        <w:pStyle w:val="Heading2"/>
        <w:rPr>
          <w:rtl/>
        </w:rPr>
      </w:pPr>
      <w:r>
        <w:rPr>
          <w:rFonts w:hint="cs"/>
          <w:rtl/>
        </w:rPr>
        <w:t>معاونت آموزش امور مساجد</w:t>
      </w:r>
    </w:p>
    <w:p w:rsidR="0040259F" w:rsidRDefault="0040259F" w:rsidP="00C131BF">
      <w:pPr>
        <w:pStyle w:val="ListParagraph"/>
        <w:numPr>
          <w:ilvl w:val="0"/>
          <w:numId w:val="28"/>
        </w:numPr>
      </w:pPr>
      <w:r>
        <w:rPr>
          <w:rFonts w:hint="cs"/>
          <w:rtl/>
        </w:rPr>
        <w:t>نظام جامع رشد و ارتقاء كارگزاران مسجد، معاونت آموزش مركز رسيدگي به امور مساجد، 1395، 115 صفحه</w:t>
      </w:r>
    </w:p>
    <w:p w:rsidR="00EC4B2B" w:rsidRDefault="00EC4B2B" w:rsidP="00EC4B2B">
      <w:pPr>
        <w:pStyle w:val="ListParagraph"/>
        <w:numPr>
          <w:ilvl w:val="0"/>
          <w:numId w:val="28"/>
        </w:numPr>
      </w:pPr>
      <w:r>
        <w:rPr>
          <w:rFonts w:hint="cs"/>
          <w:rtl/>
        </w:rPr>
        <w:t>نظام برنامه‌ريزي و برنامه‌هاي آموزشي، معاونت آموزش مركز رسيدگي به امور مساجد، 18 صفحه جدول</w:t>
      </w:r>
    </w:p>
    <w:p w:rsidR="00EC4B2B" w:rsidRDefault="00EC4B2B" w:rsidP="00EC4B2B">
      <w:pPr>
        <w:pStyle w:val="ListParagraph"/>
        <w:numPr>
          <w:ilvl w:val="0"/>
          <w:numId w:val="28"/>
        </w:numPr>
      </w:pPr>
      <w:r>
        <w:rPr>
          <w:rFonts w:hint="cs"/>
          <w:rtl/>
        </w:rPr>
        <w:t>نقشه فرآيند استقرار ائمه جماعات، معاونت جذب و آموزش مركز رسيدگي به امور مساجد، 8 صفحه فلوچارت</w:t>
      </w:r>
    </w:p>
    <w:p w:rsidR="00EC4B2B" w:rsidRDefault="00EC4B2B" w:rsidP="00EC4B2B">
      <w:pPr>
        <w:pStyle w:val="Heading2"/>
      </w:pPr>
      <w:r>
        <w:rPr>
          <w:rFonts w:hint="cs"/>
          <w:rtl/>
        </w:rPr>
        <w:t>معاونت فرهنگي امور مساجد</w:t>
      </w:r>
    </w:p>
    <w:p w:rsidR="0040259F" w:rsidRDefault="009C3450" w:rsidP="00BD6947">
      <w:pPr>
        <w:pStyle w:val="ListParagraph"/>
        <w:numPr>
          <w:ilvl w:val="0"/>
          <w:numId w:val="28"/>
        </w:numPr>
      </w:pPr>
      <w:r>
        <w:rPr>
          <w:rFonts w:hint="cs"/>
          <w:rtl/>
        </w:rPr>
        <w:t>بايسته‌هاي برنامه‌اي مسجد</w:t>
      </w:r>
      <w:r w:rsidR="0040259F">
        <w:rPr>
          <w:rFonts w:hint="cs"/>
          <w:rtl/>
        </w:rPr>
        <w:t>، معاونت فرهنگي- اجتماعي مركز رسيدگي به امور مساجد، 1395، 1</w:t>
      </w:r>
      <w:r w:rsidR="00BD6947">
        <w:rPr>
          <w:rFonts w:hint="cs"/>
          <w:rtl/>
        </w:rPr>
        <w:t>84</w:t>
      </w:r>
      <w:r w:rsidR="0040259F">
        <w:rPr>
          <w:rFonts w:hint="cs"/>
          <w:rtl/>
        </w:rPr>
        <w:t xml:space="preserve"> صفحه</w:t>
      </w:r>
    </w:p>
    <w:p w:rsidR="00EC4B2B" w:rsidRDefault="00EC4B2B" w:rsidP="00EC4B2B">
      <w:pPr>
        <w:pStyle w:val="ListParagraph"/>
        <w:numPr>
          <w:ilvl w:val="0"/>
          <w:numId w:val="28"/>
        </w:numPr>
      </w:pPr>
      <w:r>
        <w:rPr>
          <w:rFonts w:hint="cs"/>
          <w:rtl/>
        </w:rPr>
        <w:t>الگوي راهبردي فرهنگ‌سازي در موضوع مسجد، معاونت فرهنگي- اجتماعي مركز رسيدگي به امور مساجد، 1395، 114 صفحه</w:t>
      </w:r>
    </w:p>
    <w:p w:rsidR="00EC4B2B" w:rsidRDefault="00EC4B2B" w:rsidP="00EC4B2B">
      <w:pPr>
        <w:pStyle w:val="ListParagraph"/>
        <w:numPr>
          <w:ilvl w:val="0"/>
          <w:numId w:val="28"/>
        </w:numPr>
      </w:pPr>
      <w:r>
        <w:rPr>
          <w:rFonts w:hint="cs"/>
          <w:rtl/>
        </w:rPr>
        <w:t>نگاهي به نظام مديريت فرهنگي مسجد، معاونت فرهنگي مركز رسيدگي به امور مساجد، 1394، 83 عدد اسلايد</w:t>
      </w:r>
    </w:p>
    <w:p w:rsidR="00EC4B2B" w:rsidRDefault="00EC4B2B" w:rsidP="00EC4B2B">
      <w:pPr>
        <w:pStyle w:val="ListParagraph"/>
        <w:numPr>
          <w:ilvl w:val="0"/>
          <w:numId w:val="28"/>
        </w:numPr>
      </w:pPr>
      <w:r>
        <w:rPr>
          <w:rFonts w:hint="cs"/>
          <w:rtl/>
        </w:rPr>
        <w:t>الگوي راهبردي فرهنگ‌سازي در موضوع مسجد، معاونت فرهنگي- اجتماعي مركز رسيدگي به امور مساجد، 1395، 104 عدد اسلايد</w:t>
      </w:r>
    </w:p>
    <w:p w:rsidR="00EC4B2B" w:rsidRPr="00EC4B2B" w:rsidRDefault="00EC4B2B" w:rsidP="00EC4B2B">
      <w:pPr>
        <w:pStyle w:val="Heading2"/>
      </w:pPr>
      <w:r>
        <w:rPr>
          <w:rFonts w:hint="cs"/>
          <w:rtl/>
        </w:rPr>
        <w:t>طرح و برنامه امور مساجد</w:t>
      </w:r>
    </w:p>
    <w:p w:rsidR="00EC4B2B" w:rsidRDefault="00EC4B2B" w:rsidP="00EC4B2B">
      <w:pPr>
        <w:pStyle w:val="ListParagraph"/>
        <w:numPr>
          <w:ilvl w:val="0"/>
          <w:numId w:val="28"/>
        </w:numPr>
      </w:pPr>
      <w:r>
        <w:rPr>
          <w:rFonts w:hint="cs"/>
          <w:rtl/>
        </w:rPr>
        <w:t>برنامه راهبردي سوّم (1396 تا 1400)، دفتر طرح و برنامه مركز رسيدگي به امور مساجد، 1395، 14 صفحه جدول</w:t>
      </w:r>
    </w:p>
    <w:p w:rsidR="00EC4B2B" w:rsidRDefault="00EC4B2B" w:rsidP="00EC4B2B">
      <w:pPr>
        <w:pStyle w:val="Heading2"/>
      </w:pPr>
      <w:r>
        <w:rPr>
          <w:rFonts w:hint="cs"/>
          <w:rtl/>
        </w:rPr>
        <w:t>دفتر مطالعات امور مساجد</w:t>
      </w:r>
    </w:p>
    <w:p w:rsidR="00C131BF" w:rsidRDefault="00C131BF" w:rsidP="00EC4B2B">
      <w:pPr>
        <w:pStyle w:val="ListParagraph"/>
        <w:numPr>
          <w:ilvl w:val="0"/>
          <w:numId w:val="28"/>
        </w:numPr>
      </w:pPr>
      <w:r>
        <w:rPr>
          <w:rFonts w:hint="cs"/>
          <w:rtl/>
        </w:rPr>
        <w:t>اصول تعامل مطلوب مسجد با كودك و نوجوان، دفتر مطالعات، پژوهش‌ها و ارتباطات حوزوي مركز رسيدگي به امور مساجد، يك صفحه نمودار با هفت سرشاخه</w:t>
      </w:r>
    </w:p>
    <w:p w:rsidR="00C131BF" w:rsidRDefault="00C131BF" w:rsidP="00EC4B2B">
      <w:pPr>
        <w:pStyle w:val="ListParagraph"/>
        <w:numPr>
          <w:ilvl w:val="0"/>
          <w:numId w:val="28"/>
        </w:numPr>
      </w:pPr>
      <w:r>
        <w:rPr>
          <w:rFonts w:hint="cs"/>
          <w:rtl/>
        </w:rPr>
        <w:t>اصول تعامل مطلوب مسجد و جوانان، دفتر مطالعات، پژوهش‌ها و ارتباطات حوزوي مركز رسيدگي به امور مساجد، يك صفحه نمودار با هفت سرشاخه</w:t>
      </w:r>
    </w:p>
    <w:p w:rsidR="00EC4B2B" w:rsidRDefault="00EC4B2B" w:rsidP="00EC4B2B">
      <w:pPr>
        <w:pStyle w:val="ListParagraph"/>
        <w:numPr>
          <w:ilvl w:val="0"/>
          <w:numId w:val="28"/>
        </w:numPr>
      </w:pPr>
      <w:r>
        <w:rPr>
          <w:rFonts w:hint="cs"/>
          <w:rtl/>
        </w:rPr>
        <w:lastRenderedPageBreak/>
        <w:t>اهداف كلان سند تعامل مطلوب مسجد با كودك و نوجوان، دفتر مطالعات، پژوهش‌ها و ارتباطات حوزوي مركز رسيدگي به امور مساجد، يك صفحه نمودار با چهار سرشاخه</w:t>
      </w:r>
    </w:p>
    <w:p w:rsidR="00EC4B2B" w:rsidRDefault="00EC4B2B" w:rsidP="00EC4B2B">
      <w:pPr>
        <w:pStyle w:val="ListParagraph"/>
        <w:numPr>
          <w:ilvl w:val="0"/>
          <w:numId w:val="28"/>
        </w:numPr>
      </w:pPr>
      <w:r>
        <w:rPr>
          <w:rFonts w:hint="cs"/>
          <w:rtl/>
        </w:rPr>
        <w:t>اهداف كلان سند تعامل مطلوب مسجد با كودك و نوجوان، دفتر مطالعات، پژوهش‌ها و ارتباطات حوزوي مركز رسيدگي به امور مساجد، يك صفحه نمودار با پنج سرشاخه</w:t>
      </w:r>
    </w:p>
    <w:p w:rsidR="00EC4B2B" w:rsidRDefault="00EC4B2B" w:rsidP="00EC4B2B">
      <w:pPr>
        <w:pStyle w:val="ListParagraph"/>
        <w:numPr>
          <w:ilvl w:val="0"/>
          <w:numId w:val="28"/>
        </w:numPr>
      </w:pPr>
      <w:r>
        <w:rPr>
          <w:rFonts w:hint="cs"/>
          <w:rtl/>
        </w:rPr>
        <w:t>سند تعامل مطلوب مسجد با جوان با رويكرد نظام‌مند پنج‌بخشي، دفتر مطالعات، پژوهش‌ها و ارتباطات حوزوي مركز رسيدگي به امور مساجد، يك صفحه نمودار با پنج سرشاخه</w:t>
      </w:r>
    </w:p>
    <w:p w:rsidR="00EC4B2B" w:rsidRDefault="00EC4B2B" w:rsidP="00EC4B2B">
      <w:pPr>
        <w:pStyle w:val="ListParagraph"/>
        <w:numPr>
          <w:ilvl w:val="0"/>
          <w:numId w:val="28"/>
        </w:numPr>
      </w:pPr>
      <w:r>
        <w:rPr>
          <w:rFonts w:hint="cs"/>
          <w:rtl/>
        </w:rPr>
        <w:t>سند تعامل مطلوب مسجد و بانوان با رويكرد نظام‌مند پنج‌بخشي، دفتر مطالعات، پژوهش‌ها و ارتباطات حوزوي مركز رسيدگي به امور مساجد، 1396، يك صفحه نمودار با پنج سرشاخه</w:t>
      </w:r>
    </w:p>
    <w:p w:rsidR="00EC4B2B" w:rsidRDefault="00EC4B2B" w:rsidP="00EC4B2B">
      <w:pPr>
        <w:pStyle w:val="ListParagraph"/>
        <w:numPr>
          <w:ilvl w:val="0"/>
          <w:numId w:val="28"/>
        </w:numPr>
      </w:pPr>
      <w:r>
        <w:rPr>
          <w:rFonts w:hint="cs"/>
          <w:rtl/>
        </w:rPr>
        <w:t>تعريف مفاهيم و كلّيّات سند تعامل مطلوب مسجد و كودك و نوجوان، دفتر مطالعات، پژوهش‌ها و ارتباطات حوزوي مركز رسيدگي به امور مساجد، يك صفحه نمودار با ده سرشاخه</w:t>
      </w:r>
    </w:p>
    <w:p w:rsidR="00EC4B2B" w:rsidRDefault="00EC4B2B" w:rsidP="00EC4B2B">
      <w:pPr>
        <w:pStyle w:val="ListParagraph"/>
        <w:numPr>
          <w:ilvl w:val="0"/>
          <w:numId w:val="28"/>
        </w:numPr>
      </w:pPr>
      <w:r>
        <w:rPr>
          <w:rFonts w:hint="cs"/>
          <w:rtl/>
        </w:rPr>
        <w:t>سند تعامل مطلوب مسجد و جوان، دفتر مطالعات، پژوهش‌ها و ارتباطات حوزوي مركز رسيدگي به امور مساجد، 1396، 44 صفحه</w:t>
      </w:r>
    </w:p>
    <w:p w:rsidR="00EC4B2B" w:rsidRDefault="00EC4B2B" w:rsidP="00EC4B2B">
      <w:pPr>
        <w:pStyle w:val="ListParagraph"/>
        <w:numPr>
          <w:ilvl w:val="0"/>
          <w:numId w:val="28"/>
        </w:numPr>
      </w:pPr>
      <w:r>
        <w:rPr>
          <w:rFonts w:hint="cs"/>
          <w:rtl/>
        </w:rPr>
        <w:t>سند تعامل مطلوب مسجد با كودك و نوجوان، دفتر مطالعات، پژوهش‌ها و ارتباطات حوزوي مركز رسيدگي به امور مساجد، 42 صفحه</w:t>
      </w:r>
    </w:p>
    <w:p w:rsidR="00EC4B2B" w:rsidRDefault="00EC4B2B" w:rsidP="00EC4B2B">
      <w:pPr>
        <w:pStyle w:val="ListParagraph"/>
        <w:numPr>
          <w:ilvl w:val="0"/>
          <w:numId w:val="28"/>
        </w:numPr>
      </w:pPr>
      <w:r>
        <w:rPr>
          <w:rFonts w:hint="cs"/>
          <w:rtl/>
        </w:rPr>
        <w:t>بررسي وضع موجود تعامل مسجد و كودك و نوجوان، دفتر مطالعات، پژوهش‌ها و ارتباطات حوزوي مركز رسيدگي به امور مساجد، يك صفحه نمودار با شش سرشاخه</w:t>
      </w:r>
    </w:p>
    <w:p w:rsidR="00EC4B2B" w:rsidRDefault="00EC4B2B" w:rsidP="00EC4B2B">
      <w:pPr>
        <w:pStyle w:val="Heading2"/>
      </w:pPr>
      <w:r>
        <w:rPr>
          <w:rFonts w:hint="cs"/>
          <w:rtl/>
        </w:rPr>
        <w:t>مركز امور مساجد</w:t>
      </w:r>
    </w:p>
    <w:p w:rsidR="00C131BF" w:rsidRDefault="00C131BF" w:rsidP="00EC4B2B">
      <w:pPr>
        <w:pStyle w:val="ListParagraph"/>
        <w:numPr>
          <w:ilvl w:val="0"/>
          <w:numId w:val="28"/>
        </w:numPr>
      </w:pPr>
      <w:r>
        <w:rPr>
          <w:rFonts w:hint="cs"/>
          <w:rtl/>
        </w:rPr>
        <w:t>پيش‌نويس طرح گردهمايي اصحاب مسجد در رويداد اربعين مسجد،</w:t>
      </w:r>
      <w:r w:rsidRPr="00C131BF">
        <w:rPr>
          <w:rFonts w:hint="cs"/>
          <w:rtl/>
        </w:rPr>
        <w:t xml:space="preserve"> </w:t>
      </w:r>
      <w:r>
        <w:rPr>
          <w:rFonts w:hint="cs"/>
          <w:rtl/>
        </w:rPr>
        <w:t>مركز رسيدگي به امور مساجد، 1397، 81 عدد اسلايد</w:t>
      </w:r>
    </w:p>
    <w:p w:rsidR="00EC4B2B" w:rsidRDefault="00EC4B2B" w:rsidP="00EC4B2B">
      <w:pPr>
        <w:pStyle w:val="ListParagraph"/>
        <w:numPr>
          <w:ilvl w:val="0"/>
          <w:numId w:val="28"/>
        </w:numPr>
      </w:pPr>
      <w:r>
        <w:rPr>
          <w:rFonts w:hint="cs"/>
          <w:rtl/>
        </w:rPr>
        <w:t>نظام مسايل راهبردي، مركز رسيدگي به امور مساجد، 21 صفحه جدول</w:t>
      </w:r>
    </w:p>
    <w:p w:rsidR="00EC4B2B" w:rsidRDefault="00EC4B2B" w:rsidP="00EC4B2B">
      <w:pPr>
        <w:pStyle w:val="Heading2"/>
      </w:pPr>
      <w:r>
        <w:rPr>
          <w:rFonts w:hint="cs"/>
          <w:rtl/>
        </w:rPr>
        <w:t>پژوهشگر مستقل</w:t>
      </w:r>
    </w:p>
    <w:p w:rsidR="00EC4B2B" w:rsidRDefault="00EC4B2B" w:rsidP="00EC4B2B">
      <w:pPr>
        <w:pStyle w:val="ListParagraph"/>
        <w:numPr>
          <w:ilvl w:val="0"/>
          <w:numId w:val="28"/>
        </w:numPr>
      </w:pPr>
      <w:r>
        <w:rPr>
          <w:rFonts w:hint="cs"/>
          <w:rtl/>
        </w:rPr>
        <w:t>طرح راهبردي ساماندهي جبهه مردمي مسجدمحور در راستاي دستيابي به دولت و كشور اسلامي در ابعاد فكري، فرهنگي، سياسي و اقتصادي در دو بخش خواهران و برادران با پشتيباني نهادهاي ديني و انقلابي، نيك‌منش، 1397، 20 صفحه</w:t>
      </w:r>
    </w:p>
    <w:p w:rsidR="00EC4B2B" w:rsidRPr="0040259F" w:rsidRDefault="00EC4B2B" w:rsidP="00EC4B2B">
      <w:pPr>
        <w:pStyle w:val="ListParagraph"/>
        <w:numPr>
          <w:ilvl w:val="0"/>
          <w:numId w:val="28"/>
        </w:numPr>
        <w:rPr>
          <w:rtl/>
        </w:rPr>
      </w:pPr>
      <w:r>
        <w:rPr>
          <w:rFonts w:hint="cs"/>
          <w:rtl/>
        </w:rPr>
        <w:t>سند مسجد طراز اسلامي، وحيد ياوري، دانشگاه امام صادق (ع)، 1397، 17 صفحه</w:t>
      </w:r>
    </w:p>
    <w:p w:rsidR="00EC4B2B" w:rsidRDefault="00EC4B2B" w:rsidP="00EC4B2B">
      <w:pPr>
        <w:pStyle w:val="Heading2"/>
        <w:rPr>
          <w:rtl/>
        </w:rPr>
      </w:pPr>
      <w:r>
        <w:rPr>
          <w:rFonts w:hint="cs"/>
          <w:rtl/>
        </w:rPr>
        <w:t>اتاق فكر تحوّل اجتماعي</w:t>
      </w:r>
    </w:p>
    <w:p w:rsidR="00EC4B2B" w:rsidRDefault="00EC4B2B" w:rsidP="00EC4B2B">
      <w:pPr>
        <w:pStyle w:val="ListParagraph"/>
        <w:numPr>
          <w:ilvl w:val="0"/>
          <w:numId w:val="28"/>
        </w:numPr>
      </w:pPr>
      <w:r>
        <w:rPr>
          <w:rFonts w:hint="cs"/>
          <w:rtl/>
        </w:rPr>
        <w:t>كاركردهاي مسجد تراز انقلاب اسلامي، اتاق فكر تحوّل اجتماعي سازمان تبليغات اسلامي، 12 عدد اسلايد</w:t>
      </w:r>
    </w:p>
    <w:p w:rsidR="00EC4B2B" w:rsidRDefault="00EC4B2B" w:rsidP="00EC4B2B">
      <w:pPr>
        <w:pStyle w:val="ListParagraph"/>
        <w:numPr>
          <w:ilvl w:val="0"/>
          <w:numId w:val="28"/>
        </w:numPr>
      </w:pPr>
      <w:r>
        <w:rPr>
          <w:rFonts w:hint="cs"/>
          <w:rtl/>
        </w:rPr>
        <w:t>كاركردهاي مسجد تراز انقلاب اسلامي در گام دوم، اتاق فكر تحوّل اجتماعي سازمان تبليغات اسلامي، 19 عدد اسلايد</w:t>
      </w:r>
    </w:p>
    <w:p w:rsidR="00EC4B2B" w:rsidRDefault="00EC4B2B" w:rsidP="00EC4B2B">
      <w:pPr>
        <w:pStyle w:val="Heading2"/>
        <w:rPr>
          <w:rtl/>
        </w:rPr>
      </w:pPr>
      <w:r>
        <w:rPr>
          <w:rFonts w:hint="cs"/>
          <w:rtl/>
        </w:rPr>
        <w:t>نامشخص</w:t>
      </w:r>
    </w:p>
    <w:p w:rsidR="00EC4B2B" w:rsidRDefault="00EC4B2B" w:rsidP="00EC4B2B">
      <w:pPr>
        <w:pStyle w:val="ListParagraph"/>
        <w:numPr>
          <w:ilvl w:val="0"/>
          <w:numId w:val="28"/>
        </w:numPr>
      </w:pPr>
      <w:r>
        <w:rPr>
          <w:rFonts w:hint="cs"/>
          <w:rtl/>
        </w:rPr>
        <w:t>نظام مديريت فرهنگي مسجد، يك صفحه نمودار با هفت سرشاخه</w:t>
      </w:r>
    </w:p>
    <w:p w:rsidR="00A7358C" w:rsidRDefault="00A7358C" w:rsidP="00EC4B2B">
      <w:pPr>
        <w:pStyle w:val="ListParagraph"/>
        <w:numPr>
          <w:ilvl w:val="0"/>
          <w:numId w:val="28"/>
        </w:numPr>
      </w:pPr>
      <w:r>
        <w:rPr>
          <w:rFonts w:hint="cs"/>
          <w:rtl/>
        </w:rPr>
        <w:t>جدول امتيازات نظام مديريت فرهنگي مسجد، يك صفحه جدول</w:t>
      </w:r>
    </w:p>
    <w:p w:rsidR="00A7358C" w:rsidRDefault="00A7358C" w:rsidP="00EC4B2B">
      <w:pPr>
        <w:pStyle w:val="ListParagraph"/>
        <w:numPr>
          <w:ilvl w:val="0"/>
          <w:numId w:val="28"/>
        </w:numPr>
      </w:pPr>
      <w:r>
        <w:rPr>
          <w:rFonts w:hint="cs"/>
          <w:rtl/>
        </w:rPr>
        <w:t>جدول شاخص‌هاي نظام مديريت فرهنگي مسجد، 20 صفحه جدول</w:t>
      </w:r>
    </w:p>
    <w:p w:rsidR="00A7358C" w:rsidRDefault="00A7358C" w:rsidP="00EC4B2B">
      <w:pPr>
        <w:pStyle w:val="ListParagraph"/>
        <w:numPr>
          <w:ilvl w:val="0"/>
          <w:numId w:val="28"/>
        </w:numPr>
      </w:pPr>
      <w:r>
        <w:rPr>
          <w:rFonts w:hint="cs"/>
          <w:rtl/>
        </w:rPr>
        <w:t>جدول فرآيند استقرار ن</w:t>
      </w:r>
      <w:r w:rsidR="00B9056A">
        <w:rPr>
          <w:rFonts w:hint="cs"/>
          <w:rtl/>
        </w:rPr>
        <w:t>ظ</w:t>
      </w:r>
      <w:r>
        <w:rPr>
          <w:rFonts w:hint="cs"/>
          <w:rtl/>
        </w:rPr>
        <w:t>ام مديريت فرهنگي مسجد، يك صفحه جدول</w:t>
      </w:r>
    </w:p>
    <w:p w:rsidR="00A7358C" w:rsidRDefault="00B9056A" w:rsidP="00EC4B2B">
      <w:pPr>
        <w:pStyle w:val="ListParagraph"/>
        <w:numPr>
          <w:ilvl w:val="0"/>
          <w:numId w:val="28"/>
        </w:numPr>
      </w:pPr>
      <w:r>
        <w:rPr>
          <w:rFonts w:hint="cs"/>
          <w:rtl/>
        </w:rPr>
        <w:t>چك‌ليست اربعين مسجد، 6 جدول اكسل</w:t>
      </w:r>
    </w:p>
    <w:p w:rsidR="00EC4B2B" w:rsidRDefault="00EC4B2B" w:rsidP="00EC4B2B">
      <w:pPr>
        <w:pStyle w:val="ListParagraph"/>
        <w:numPr>
          <w:ilvl w:val="0"/>
          <w:numId w:val="28"/>
        </w:numPr>
      </w:pPr>
      <w:r>
        <w:rPr>
          <w:rFonts w:hint="cs"/>
          <w:rtl/>
        </w:rPr>
        <w:lastRenderedPageBreak/>
        <w:t>كاركردهاي مسجد، هفت صفحه از يك مقاله يا كتاب نامشخص</w:t>
      </w:r>
    </w:p>
    <w:p w:rsidR="00D97E65" w:rsidRDefault="00D97E65" w:rsidP="00EC4B2B">
      <w:pPr>
        <w:pStyle w:val="ListParagraph"/>
        <w:numPr>
          <w:ilvl w:val="0"/>
          <w:numId w:val="28"/>
        </w:numPr>
      </w:pPr>
      <w:r>
        <w:rPr>
          <w:rFonts w:hint="cs"/>
          <w:rtl/>
        </w:rPr>
        <w:t xml:space="preserve">نماي كلّي الگوي راهبردي فرهنگ‌سازي در موضوع مسجد، </w:t>
      </w:r>
      <w:r w:rsidR="00622594">
        <w:rPr>
          <w:rFonts w:hint="cs"/>
          <w:rtl/>
        </w:rPr>
        <w:t>يك صفحه نمودار با پنج سرشاخه</w:t>
      </w:r>
    </w:p>
    <w:p w:rsidR="00B54D5C" w:rsidRDefault="00B54D5C" w:rsidP="00B54D5C">
      <w:pPr>
        <w:pStyle w:val="Heading1"/>
        <w:rPr>
          <w:rtl/>
        </w:rPr>
      </w:pPr>
      <w:r>
        <w:rPr>
          <w:rFonts w:hint="cs"/>
          <w:rtl/>
        </w:rPr>
        <w:t xml:space="preserve">ارزيابي </w:t>
      </w:r>
      <w:r>
        <w:rPr>
          <w:rFonts w:hint="eastAsia"/>
          <w:rtl/>
        </w:rPr>
        <w:t>كلّي</w:t>
      </w:r>
      <w:r>
        <w:rPr>
          <w:rFonts w:hint="cs"/>
          <w:rtl/>
        </w:rPr>
        <w:t xml:space="preserve"> </w:t>
      </w:r>
      <w:r>
        <w:rPr>
          <w:rFonts w:hint="eastAsia"/>
          <w:rtl/>
        </w:rPr>
        <w:t>اَسناد</w:t>
      </w:r>
    </w:p>
    <w:p w:rsidR="002951A9" w:rsidRDefault="002951A9" w:rsidP="002951A9">
      <w:pPr>
        <w:pStyle w:val="ListParagraph"/>
        <w:numPr>
          <w:ilvl w:val="0"/>
          <w:numId w:val="29"/>
        </w:numPr>
      </w:pPr>
      <w:r>
        <w:rPr>
          <w:rFonts w:hint="cs"/>
          <w:rtl/>
        </w:rPr>
        <w:t xml:space="preserve">بيشتر </w:t>
      </w:r>
      <w:r w:rsidR="00B41739">
        <w:rPr>
          <w:rFonts w:hint="cs"/>
          <w:rtl/>
        </w:rPr>
        <w:t>اَسناد ارائه شده شناسنامه و مأخذشناسي مناسبي ندارد. تاريخ توليد آن مشخص نيست. نويسنده و طراحان و مجموعه‌اي كه متولّي آن بوده‌اند. هدف از نگارش و مسيري كه طيّ شده تا به اين محصول منتهي گشته است.</w:t>
      </w:r>
    </w:p>
    <w:p w:rsidR="00B41739" w:rsidRDefault="00B41739" w:rsidP="00B41739">
      <w:pPr>
        <w:pStyle w:val="ListParagraph"/>
        <w:numPr>
          <w:ilvl w:val="0"/>
          <w:numId w:val="29"/>
        </w:numPr>
      </w:pPr>
      <w:r>
        <w:rPr>
          <w:rFonts w:hint="cs"/>
          <w:rtl/>
        </w:rPr>
        <w:t>اين اَسناد بيشتر به احصاء و شمارش و استقراي كاركردها و خدماتي پرداخته‌اند كه مسجد مي‌تواند به انجام رساند و كمتر به طراحي و معماري بنيادين مسجد و سازوكار آن پرداخته‌اند.</w:t>
      </w:r>
    </w:p>
    <w:p w:rsidR="00B41739" w:rsidRDefault="00B41739" w:rsidP="00B41739">
      <w:pPr>
        <w:pStyle w:val="ListParagraph"/>
        <w:numPr>
          <w:ilvl w:val="0"/>
          <w:numId w:val="29"/>
        </w:numPr>
      </w:pPr>
      <w:r>
        <w:rPr>
          <w:rFonts w:hint="cs"/>
          <w:rtl/>
        </w:rPr>
        <w:t>ارتباط اَسناد با هم مشخص نيست. وقتي مطالعاتي درباره مثلاً ارتباط مسجد با كودكان و جوانان و بانوان صورت پذيرفته، معلوم نيست مَقَسم چه بوده است، دليل تقسيم چه؟ چرا از مردان پس سخني به ميان نيامده؟ چرا اقشا</w:t>
      </w:r>
      <w:r w:rsidR="004233B1">
        <w:rPr>
          <w:rFonts w:hint="cs"/>
          <w:rtl/>
        </w:rPr>
        <w:t>ر</w:t>
      </w:r>
      <w:r>
        <w:rPr>
          <w:rFonts w:hint="cs"/>
          <w:rtl/>
        </w:rPr>
        <w:t xml:space="preserve"> اجتماعي مانند كارگران، معلّمان و ساير تقسيمات اجتماعي در آن جاي نگرفته‌اند؟ اين‌ها توضيح نياز دارد. اَسنادي اوليه لازم است. مطالعاتي كه به اين‌جا رسانده كار را.</w:t>
      </w:r>
    </w:p>
    <w:p w:rsidR="00B41739" w:rsidRDefault="00B41739" w:rsidP="00B41739">
      <w:pPr>
        <w:pStyle w:val="ListParagraph"/>
        <w:numPr>
          <w:ilvl w:val="0"/>
          <w:numId w:val="29"/>
        </w:numPr>
      </w:pPr>
      <w:r>
        <w:rPr>
          <w:rFonts w:hint="cs"/>
          <w:rtl/>
        </w:rPr>
        <w:t>وقتي معاونت‌هاي مختلف؛ آموزش، فرهنگي، طرح و برنامه، مطالعات، از يك نهاد جداگانه كار مي‌كنند، بايد اَسنادي هم موجود باشد كه ارتباط آن‌ها را با هم نشان دهد و هماهنگي اين برنامه‌ريزي‌ها را تضمين كند. وگرنه كه گزينش امام جماعت در جذب و آموزش به نحوي صورت مي‌گيرد كه تأمين كننده مطالبات دفتر مطالعات نيست و نامتناسب با برنامه راهبردي طرح و برنامه.</w:t>
      </w:r>
    </w:p>
    <w:p w:rsidR="00B41739" w:rsidRDefault="00B41739" w:rsidP="00B41739">
      <w:pPr>
        <w:pStyle w:val="ListParagraph"/>
        <w:numPr>
          <w:ilvl w:val="0"/>
          <w:numId w:val="29"/>
        </w:numPr>
      </w:pPr>
      <w:r>
        <w:rPr>
          <w:rFonts w:hint="cs"/>
          <w:rtl/>
        </w:rPr>
        <w:t>در مجموع، در نهايت، سرانجام، اين اَسناد صرفاً كف ميدان مسجد را نشان مي‌دهد، كارهايي كه انجام مي‌شود يا مي‌تواند كه بشود. اما هيچ نگاه كلاني در آن‌ها ديده نمي‌شود و مسيري را به سوي پيشرفت ترسيم نمي‌كند. زيرا شيوه صحيح طراحي را به كار نبسته است و پايه‌هاي معماري صحيح هر نهادي را به درستي بنا ننهاده.</w:t>
      </w:r>
    </w:p>
    <w:p w:rsidR="002951A9" w:rsidRPr="00B54D5C" w:rsidRDefault="002951A9" w:rsidP="002951A9">
      <w:pPr>
        <w:pStyle w:val="Heading1"/>
        <w:rPr>
          <w:rtl/>
        </w:rPr>
      </w:pPr>
      <w:r>
        <w:rPr>
          <w:rFonts w:hint="cs"/>
          <w:rtl/>
        </w:rPr>
        <w:t>شيوه صحيح طراحي</w:t>
      </w:r>
    </w:p>
    <w:p w:rsidR="002951A9" w:rsidRDefault="00B533FC" w:rsidP="002951A9">
      <w:pPr>
        <w:pStyle w:val="ListParagraph"/>
        <w:numPr>
          <w:ilvl w:val="0"/>
          <w:numId w:val="30"/>
        </w:numPr>
      </w:pPr>
      <w:r>
        <w:rPr>
          <w:rFonts w:hint="cs"/>
          <w:rtl/>
        </w:rPr>
        <w:t>وقتي بخواهيم وسيله‌اي نقليه طراحي كنيم، ابتدا به بستر حركت نگاه مي‌اندازيم؛ اگر ريل است، قطار مي‌سازيم، اگر شوسه، سدان، اگر خاكي، آفرود، اگر جاده نامناسب، سراغ هواپيما و چرخبال مي‌رويم. خانه كه زياد باشد، زير زمين رفته و مترو طراحي مي‌كنيم.</w:t>
      </w:r>
    </w:p>
    <w:p w:rsidR="00B533FC" w:rsidRDefault="00B533FC" w:rsidP="002951A9">
      <w:pPr>
        <w:pStyle w:val="ListParagraph"/>
        <w:numPr>
          <w:ilvl w:val="0"/>
          <w:numId w:val="30"/>
        </w:numPr>
      </w:pPr>
      <w:r>
        <w:rPr>
          <w:rFonts w:hint="cs"/>
          <w:rtl/>
        </w:rPr>
        <w:t>مسجد يك وسيله نقليه است، مانند بسياري ديگر از نهادهاي اجتماعي. مسجد مردم را سوار مي‌كند و پيش مي‌برد، به سمت مقصد. آدم‌ها با مسجد منتقل مي‌شوند، از جايي به جايي ديگر، از ايماني به طبقه‌اي بالاتر. وسيله نقليه كه بدون توجه به جاده طراحي نمي‌شود.</w:t>
      </w:r>
    </w:p>
    <w:p w:rsidR="00B533FC" w:rsidRDefault="009C4D83" w:rsidP="009C4D83">
      <w:pPr>
        <w:pStyle w:val="ListParagraph"/>
        <w:numPr>
          <w:ilvl w:val="0"/>
          <w:numId w:val="30"/>
        </w:numPr>
      </w:pPr>
      <w:r>
        <w:rPr>
          <w:rFonts w:hint="cs"/>
          <w:rtl/>
        </w:rPr>
        <w:t>پس قبل از اين‌كه به ساختار دروني مسجد بپردازيم، به كاركردهاي آن، اول بايد محيط آن را آناليز و تحليل كنيم؛ مثل خاك‌شناسي و مقاومت مصالح و اين‌چيزهايي كه در عمران به كار مي‌رود.</w:t>
      </w:r>
    </w:p>
    <w:p w:rsidR="008D6C3C" w:rsidRDefault="008D6C3C" w:rsidP="009C4D83">
      <w:pPr>
        <w:pStyle w:val="ListParagraph"/>
        <w:numPr>
          <w:ilvl w:val="0"/>
          <w:numId w:val="30"/>
        </w:numPr>
      </w:pPr>
      <w:r>
        <w:rPr>
          <w:rFonts w:hint="cs"/>
          <w:rtl/>
        </w:rPr>
        <w:t xml:space="preserve">ما به يك نمودار </w:t>
      </w:r>
      <w:r>
        <w:t>dfd</w:t>
      </w:r>
      <w:r>
        <w:rPr>
          <w:rFonts w:hint="cs"/>
          <w:rtl/>
        </w:rPr>
        <w:t xml:space="preserve"> مي‌رسيم. اول اين است. ارتباط مسجد با ابرنهادهاي بسترساز و نهادهاي همسايه؛ تمام زيرساخت‌هايي كه در مسير حركت مسجد قرار دارند و بر كار او تأثير مي‌نهند. ما بايد بدانيم مسجد از هر كدام چه مي‌گيرد و به هر يك بايد چه بدهد. چيزي مانند اين موارد:</w:t>
      </w:r>
    </w:p>
    <w:p w:rsidR="008D6C3C" w:rsidRDefault="008D6C3C" w:rsidP="008D6C3C">
      <w:pPr>
        <w:ind w:firstLine="0"/>
        <w:jc w:val="center"/>
      </w:pPr>
      <w:r>
        <w:rPr>
          <w:noProof/>
        </w:rPr>
        <w:lastRenderedPageBreak/>
        <w:drawing>
          <wp:inline distT="0" distB="0" distL="0" distR="0">
            <wp:extent cx="3077308" cy="2334493"/>
            <wp:effectExtent l="0" t="0" r="8890" b="8890"/>
            <wp:docPr id="1" name="Picture 1" descr="C:\Users\Test\Desktop\1839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1839660.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8832"/>
                    <a:stretch/>
                  </pic:blipFill>
                  <pic:spPr bwMode="auto">
                    <a:xfrm>
                      <a:off x="0" y="0"/>
                      <a:ext cx="3120337" cy="23671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3141192" cy="2310270"/>
            <wp:effectExtent l="0" t="0" r="2540" b="0"/>
            <wp:docPr id="2" name="Picture 2" descr="C:\Users\Test\Desktop\Screenshot_2019-04-27 Context Data Flow Diagram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Desktop\Screenshot_2019-04-27 Context Data Flow Diagram Template.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t="6327"/>
                    <a:stretch/>
                  </pic:blipFill>
                  <pic:spPr bwMode="auto">
                    <a:xfrm>
                      <a:off x="0" y="0"/>
                      <a:ext cx="3183570" cy="2341438"/>
                    </a:xfrm>
                    <a:prstGeom prst="rect">
                      <a:avLst/>
                    </a:prstGeom>
                    <a:noFill/>
                    <a:ln>
                      <a:noFill/>
                    </a:ln>
                    <a:extLst>
                      <a:ext uri="{53640926-AAD7-44D8-BBD7-CCE9431645EC}">
                        <a14:shadowObscured xmlns:a14="http://schemas.microsoft.com/office/drawing/2010/main"/>
                      </a:ext>
                    </a:extLst>
                  </pic:spPr>
                </pic:pic>
              </a:graphicData>
            </a:graphic>
          </wp:inline>
        </w:drawing>
      </w:r>
    </w:p>
    <w:p w:rsidR="008D6C3C" w:rsidRDefault="00EE6F1D" w:rsidP="005B73D6">
      <w:pPr>
        <w:pStyle w:val="ListParagraph"/>
        <w:numPr>
          <w:ilvl w:val="0"/>
          <w:numId w:val="30"/>
        </w:numPr>
      </w:pPr>
      <w:r>
        <w:rPr>
          <w:rFonts w:hint="cs"/>
          <w:rtl/>
        </w:rPr>
        <w:t xml:space="preserve">وقتي «محيط بيروني» نهاد مشخص شد، نوبت به </w:t>
      </w:r>
      <w:r>
        <w:rPr>
          <w:rFonts w:hint="eastAsia"/>
          <w:rtl/>
        </w:rPr>
        <w:t>«</w:t>
      </w:r>
      <w:r>
        <w:rPr>
          <w:rFonts w:hint="cs"/>
          <w:rtl/>
        </w:rPr>
        <w:t>كاركردها</w:t>
      </w:r>
      <w:r>
        <w:rPr>
          <w:rFonts w:hint="eastAsia"/>
          <w:rtl/>
        </w:rPr>
        <w:t>»</w:t>
      </w:r>
      <w:r>
        <w:rPr>
          <w:rFonts w:hint="cs"/>
          <w:rtl/>
        </w:rPr>
        <w:t xml:space="preserve"> مي‌رسد؛ متناسب </w:t>
      </w:r>
      <w:r w:rsidR="005B73D6">
        <w:rPr>
          <w:rFonts w:hint="cs"/>
          <w:rtl/>
        </w:rPr>
        <w:t>با</w:t>
      </w:r>
      <w:bookmarkStart w:id="0" w:name="_GoBack"/>
      <w:bookmarkEnd w:id="0"/>
      <w:r>
        <w:rPr>
          <w:rFonts w:hint="cs"/>
          <w:rtl/>
        </w:rPr>
        <w:t xml:space="preserve"> آن محيطي كه شناختيم. اين‌كه مسجد بايد چه خروجي‌اي داشته باشد.</w:t>
      </w:r>
    </w:p>
    <w:p w:rsidR="00EE6F1D" w:rsidRDefault="00EE6F1D" w:rsidP="009C4D83">
      <w:pPr>
        <w:pStyle w:val="ListParagraph"/>
        <w:numPr>
          <w:ilvl w:val="0"/>
          <w:numId w:val="30"/>
        </w:numPr>
      </w:pPr>
      <w:r>
        <w:rPr>
          <w:rFonts w:hint="cs"/>
          <w:rtl/>
        </w:rPr>
        <w:t xml:space="preserve">بعد از اين‌كه كاركردها را شناختيم، سراغ شناسايي </w:t>
      </w:r>
      <w:r>
        <w:rPr>
          <w:rFonts w:hint="eastAsia"/>
          <w:rtl/>
        </w:rPr>
        <w:t>«</w:t>
      </w:r>
      <w:r>
        <w:rPr>
          <w:rFonts w:hint="cs"/>
          <w:rtl/>
        </w:rPr>
        <w:t>برنامه‌اي</w:t>
      </w:r>
      <w:r>
        <w:rPr>
          <w:rFonts w:hint="eastAsia"/>
          <w:rtl/>
        </w:rPr>
        <w:t>»</w:t>
      </w:r>
      <w:r>
        <w:rPr>
          <w:rFonts w:hint="cs"/>
          <w:rtl/>
        </w:rPr>
        <w:t xml:space="preserve"> مي‌رويم كه مي‌تواند اين كارويژه‌ها را به انجام رساند.</w:t>
      </w:r>
    </w:p>
    <w:p w:rsidR="00EE6F1D" w:rsidRDefault="00EE6F1D" w:rsidP="009C4D83">
      <w:pPr>
        <w:pStyle w:val="ListParagraph"/>
        <w:numPr>
          <w:ilvl w:val="0"/>
          <w:numId w:val="30"/>
        </w:numPr>
      </w:pPr>
      <w:r>
        <w:rPr>
          <w:rFonts w:hint="cs"/>
          <w:rtl/>
        </w:rPr>
        <w:t xml:space="preserve">اكنون برنامه‌هاست كه </w:t>
      </w:r>
      <w:r>
        <w:rPr>
          <w:rFonts w:hint="eastAsia"/>
          <w:rtl/>
        </w:rPr>
        <w:t>«</w:t>
      </w:r>
      <w:r>
        <w:rPr>
          <w:rFonts w:hint="cs"/>
          <w:rtl/>
        </w:rPr>
        <w:t>ساختار</w:t>
      </w:r>
      <w:r>
        <w:rPr>
          <w:rFonts w:hint="eastAsia"/>
          <w:rtl/>
        </w:rPr>
        <w:t>»</w:t>
      </w:r>
      <w:r>
        <w:rPr>
          <w:rFonts w:hint="cs"/>
          <w:rtl/>
        </w:rPr>
        <w:t xml:space="preserve"> و سازمان مورد نياز براي اجرا را به ما تحميل مي‌كند. يعني چارت تشكيلاتي و معماري دروني نهاد را. در اين نقطه است كه نقشه ساخت را مي‌كشيم و مسجد را طراحي مي‌كنيم.</w:t>
      </w:r>
    </w:p>
    <w:p w:rsidR="002951A9" w:rsidRPr="00B54D5C" w:rsidRDefault="002951A9" w:rsidP="00EC0674">
      <w:pPr>
        <w:pStyle w:val="Heading1"/>
        <w:rPr>
          <w:rtl/>
        </w:rPr>
      </w:pPr>
      <w:r>
        <w:rPr>
          <w:rFonts w:hint="cs"/>
          <w:rtl/>
        </w:rPr>
        <w:t xml:space="preserve">نماي </w:t>
      </w:r>
      <w:r>
        <w:rPr>
          <w:rFonts w:hint="eastAsia"/>
          <w:rtl/>
        </w:rPr>
        <w:t>كلّي</w:t>
      </w:r>
      <w:r>
        <w:rPr>
          <w:rFonts w:hint="cs"/>
          <w:rtl/>
        </w:rPr>
        <w:t xml:space="preserve"> طرح </w:t>
      </w:r>
      <w:r w:rsidR="00EC0674">
        <w:rPr>
          <w:rFonts w:hint="cs"/>
          <w:rtl/>
        </w:rPr>
        <w:t>احتمالي</w:t>
      </w:r>
    </w:p>
    <w:p w:rsidR="002951A9" w:rsidRPr="00B54D5C" w:rsidRDefault="00EE6F1D" w:rsidP="002951A9">
      <w:pPr>
        <w:pStyle w:val="ListParagraph"/>
        <w:numPr>
          <w:ilvl w:val="0"/>
          <w:numId w:val="31"/>
        </w:numPr>
        <w:rPr>
          <w:rtl/>
        </w:rPr>
      </w:pPr>
      <w:r>
        <w:rPr>
          <w:rFonts w:hint="cs"/>
          <w:rtl/>
        </w:rPr>
        <w:t>ما در گام نخست هستيم و بايد بسترهاي مسجد را بشناسيم.</w:t>
      </w:r>
    </w:p>
    <w:p w:rsidR="002951A9" w:rsidRDefault="00EE6F1D" w:rsidP="002951A9">
      <w:pPr>
        <w:pStyle w:val="ListParagraph"/>
        <w:numPr>
          <w:ilvl w:val="0"/>
          <w:numId w:val="31"/>
        </w:numPr>
      </w:pPr>
      <w:r>
        <w:rPr>
          <w:rFonts w:hint="cs"/>
          <w:rtl/>
        </w:rPr>
        <w:t>شناخت تاريخي مسجد مهم است؛ پيدايش آن داستاني تاريخي دارد، تحوّلات و تطوّرات آن نيز.</w:t>
      </w:r>
    </w:p>
    <w:p w:rsidR="00EE6F1D" w:rsidRDefault="00EE6F1D" w:rsidP="002951A9">
      <w:pPr>
        <w:pStyle w:val="ListParagraph"/>
        <w:numPr>
          <w:ilvl w:val="0"/>
          <w:numId w:val="31"/>
        </w:numPr>
      </w:pPr>
      <w:r>
        <w:rPr>
          <w:rFonts w:hint="cs"/>
          <w:rtl/>
        </w:rPr>
        <w:t>انقلاب اسلامي به عنوان مرحله‌اي از تاريخ در تحوّل مسجد تأثير داشته است.</w:t>
      </w:r>
    </w:p>
    <w:p w:rsidR="00EE6F1D" w:rsidRDefault="00EE6F1D" w:rsidP="002951A9">
      <w:pPr>
        <w:pStyle w:val="ListParagraph"/>
        <w:numPr>
          <w:ilvl w:val="0"/>
          <w:numId w:val="31"/>
        </w:numPr>
      </w:pPr>
      <w:r>
        <w:rPr>
          <w:rFonts w:hint="cs"/>
          <w:rtl/>
        </w:rPr>
        <w:t>«شرع اسلام» و «حكومت اسلامي» دو ريلي هستند كه مسجد با اتكاي بر آن‌ها حركت مي‌كند و جابه‌جايي مورد انتظار را صورت مي‌بخشد. تكاليفي كه اين دو نهاد فرادستي بر دوش مسجد مي‌نهند.</w:t>
      </w:r>
    </w:p>
    <w:p w:rsidR="00EE6F1D" w:rsidRDefault="00EE6F1D" w:rsidP="002951A9">
      <w:pPr>
        <w:pStyle w:val="ListParagraph"/>
        <w:numPr>
          <w:ilvl w:val="0"/>
          <w:numId w:val="31"/>
        </w:numPr>
      </w:pPr>
      <w:r>
        <w:rPr>
          <w:rFonts w:hint="cs"/>
          <w:rtl/>
        </w:rPr>
        <w:t>شرع اسلام در قلمرو «عبادي» چيزي جز نمازهاي يوميه و مراسمات مناسبتي از مسجد مطالبه نكرده است.</w:t>
      </w:r>
    </w:p>
    <w:p w:rsidR="00EE6F1D" w:rsidRDefault="00EE6F1D" w:rsidP="002951A9">
      <w:pPr>
        <w:pStyle w:val="ListParagraph"/>
        <w:numPr>
          <w:ilvl w:val="0"/>
          <w:numId w:val="31"/>
        </w:numPr>
      </w:pPr>
      <w:r>
        <w:rPr>
          <w:rFonts w:hint="cs"/>
          <w:rtl/>
        </w:rPr>
        <w:t xml:space="preserve">اما در عرصه </w:t>
      </w:r>
      <w:r w:rsidR="001C0F8C">
        <w:rPr>
          <w:rFonts w:hint="eastAsia"/>
          <w:rtl/>
        </w:rPr>
        <w:t>«</w:t>
      </w:r>
      <w:r>
        <w:rPr>
          <w:rFonts w:hint="cs"/>
          <w:rtl/>
        </w:rPr>
        <w:t>اقتصادي</w:t>
      </w:r>
      <w:r w:rsidR="001C0F8C">
        <w:rPr>
          <w:rFonts w:hint="eastAsia"/>
          <w:rtl/>
        </w:rPr>
        <w:t>»</w:t>
      </w:r>
      <w:r w:rsidR="001C0F8C">
        <w:rPr>
          <w:rFonts w:hint="cs"/>
          <w:rtl/>
        </w:rPr>
        <w:t xml:space="preserve"> و «فرهنگي» وظايف ديگري را نيز بر مسجد تكليف مي‌كند.</w:t>
      </w:r>
    </w:p>
    <w:p w:rsidR="001C0F8C" w:rsidRDefault="001C0F8C" w:rsidP="002951A9">
      <w:pPr>
        <w:pStyle w:val="ListParagraph"/>
        <w:numPr>
          <w:ilvl w:val="0"/>
          <w:numId w:val="31"/>
        </w:numPr>
      </w:pPr>
      <w:r>
        <w:rPr>
          <w:rFonts w:hint="cs"/>
          <w:rtl/>
        </w:rPr>
        <w:t>با تشكيل حكومت اسلامي، نظام نيز دو حوزه جديد به كاركردهاي مسجد افزود؛ «سياسي» و «امنيتي». صندوق‌هاي انتخابات و پايگاه‌هاي بسيج دو نمونه از اين وظايف هستند.</w:t>
      </w:r>
    </w:p>
    <w:p w:rsidR="001C0F8C" w:rsidRDefault="001C0F8C" w:rsidP="002951A9">
      <w:pPr>
        <w:pStyle w:val="ListParagraph"/>
        <w:numPr>
          <w:ilvl w:val="0"/>
          <w:numId w:val="31"/>
        </w:numPr>
      </w:pPr>
      <w:r>
        <w:rPr>
          <w:rFonts w:hint="cs"/>
          <w:rtl/>
        </w:rPr>
        <w:t>نظام اسلامي چيزهايي را نيز به كاركردهاي «اقتصادي» و «فرهنگي» مسجد افزود؛ مانند: صندوق‌هاي قرض‌الحسنه و كانون‌هاي فرهنگي، نهادهايي كه مجوّز رسمي مستقلي از سوي حاكميت دارند.</w:t>
      </w:r>
    </w:p>
    <w:p w:rsidR="001C0F8C" w:rsidRDefault="001C0F8C" w:rsidP="002951A9">
      <w:pPr>
        <w:pStyle w:val="ListParagraph"/>
        <w:numPr>
          <w:ilvl w:val="0"/>
          <w:numId w:val="31"/>
        </w:numPr>
      </w:pPr>
      <w:r>
        <w:rPr>
          <w:rFonts w:hint="cs"/>
          <w:rtl/>
        </w:rPr>
        <w:t>در مسير شناخت «محيط» مسجد، پس از زيرساخت‌هاي «شرع» و «حكومت» به هم‌رده‌ها مي‌رسيم؛ نهادهايي كه در كنار مسجد قرار داشته و در ترابط با آن هستند.</w:t>
      </w:r>
    </w:p>
    <w:p w:rsidR="001C0F8C" w:rsidRDefault="001C0F8C" w:rsidP="001C0F8C">
      <w:pPr>
        <w:pStyle w:val="ListParagraph"/>
        <w:numPr>
          <w:ilvl w:val="0"/>
          <w:numId w:val="31"/>
        </w:numPr>
      </w:pPr>
      <w:r>
        <w:rPr>
          <w:rFonts w:hint="cs"/>
          <w:rtl/>
        </w:rPr>
        <w:t>تمامي نهادهاي يك «دولت-ملّت» يا مستقيماً براي تأمين نيازهاي مردم تأسيس مي‌شوند و يا براي تأمين نيازهاي حكومت.</w:t>
      </w:r>
    </w:p>
    <w:p w:rsidR="001C0F8C" w:rsidRDefault="001C0F8C" w:rsidP="001C0F8C">
      <w:pPr>
        <w:pStyle w:val="ListParagraph"/>
        <w:numPr>
          <w:ilvl w:val="0"/>
          <w:numId w:val="31"/>
        </w:numPr>
      </w:pPr>
      <w:r>
        <w:rPr>
          <w:rFonts w:hint="cs"/>
          <w:rtl/>
        </w:rPr>
        <w:t>نيازهاي مردم را مي‌شود به سه بخش: افراد جامعه اسلامي، خانواده‌ها و نهادهاي مردمي تقسيم كرد.</w:t>
      </w:r>
    </w:p>
    <w:p w:rsidR="001C0F8C" w:rsidRDefault="001C0F8C" w:rsidP="001C0F8C">
      <w:pPr>
        <w:pStyle w:val="ListParagraph"/>
        <w:numPr>
          <w:ilvl w:val="0"/>
          <w:numId w:val="31"/>
        </w:numPr>
      </w:pPr>
      <w:r>
        <w:rPr>
          <w:rFonts w:hint="cs"/>
          <w:rtl/>
        </w:rPr>
        <w:t>نهادهاي توسعه‌يافته بر اساس نيازهاي حكومت اسلامي نيز مي‌تواند شامل: ادارات، مدارس، مراكز بهداشتي و درماني، شوراهاي حل اختلاف و بسياري ديگر باشد. تمام نهادهايي كه حاكميت تأسيس مي‌كند نيازهايي دارند كه مسجد مي‌تواند در تأمين آن‌ها نقش ايفا كند.</w:t>
      </w:r>
    </w:p>
    <w:p w:rsidR="001C0F8C" w:rsidRDefault="001C0F8C" w:rsidP="001C0F8C">
      <w:pPr>
        <w:pStyle w:val="ListParagraph"/>
        <w:numPr>
          <w:ilvl w:val="0"/>
          <w:numId w:val="31"/>
        </w:numPr>
      </w:pPr>
      <w:r>
        <w:rPr>
          <w:rFonts w:hint="cs"/>
          <w:rtl/>
        </w:rPr>
        <w:t>پس از شناخت محيط مسجد، بايد كاركردهاي متناسب با هر نقطه ارتباطي را پيدا كنيم. اين كاركردها را در يك عبارت كلّي مي‌توان «شهردار معنوي» توصيف كرد.</w:t>
      </w:r>
    </w:p>
    <w:p w:rsidR="001C0F8C" w:rsidRDefault="001C0F8C" w:rsidP="001C0F8C">
      <w:pPr>
        <w:pStyle w:val="ListParagraph"/>
        <w:numPr>
          <w:ilvl w:val="0"/>
          <w:numId w:val="31"/>
        </w:numPr>
      </w:pPr>
      <w:r>
        <w:rPr>
          <w:rFonts w:hint="cs"/>
          <w:rtl/>
        </w:rPr>
        <w:lastRenderedPageBreak/>
        <w:t>هر مسجد همانند يك شهرداري با بخش‌داري يا دهداري‌ست، با اين تفاوت كه موضوع كار آن تمام مسائلي‌ست كه به معنويت جامعه مربوط مي‌شود.</w:t>
      </w:r>
    </w:p>
    <w:p w:rsidR="00FA3831" w:rsidRDefault="00FA3831" w:rsidP="001C0F8C">
      <w:pPr>
        <w:pStyle w:val="ListParagraph"/>
        <w:numPr>
          <w:ilvl w:val="0"/>
          <w:numId w:val="31"/>
        </w:numPr>
      </w:pPr>
      <w:r>
        <w:rPr>
          <w:rFonts w:hint="cs"/>
          <w:rtl/>
        </w:rPr>
        <w:t>بر اين اساس، بايد براي تعيين گستره‌اي كه مسجد موظف به ارائه كاركردهاي خود است، منطقه‌هايي را ترسيم كنيم، محدوده‌اي كه در قلمرو هر مسجد قرار دارد. مرتبطين با مسجد يا از باب همسايگي و قرار گرفتن در قلمرو نفوذ معنوي مسجد از آن خدماتي دائمي و پيوسته دريافت مي‌كنند و يا رهگذر هستند و به صورت مقطعي و موقت.</w:t>
      </w:r>
    </w:p>
    <w:p w:rsidR="00FA3831" w:rsidRDefault="00FA3831" w:rsidP="00FA3831">
      <w:pPr>
        <w:pStyle w:val="ListParagraph"/>
        <w:numPr>
          <w:ilvl w:val="0"/>
          <w:numId w:val="31"/>
        </w:numPr>
      </w:pPr>
      <w:r>
        <w:rPr>
          <w:rFonts w:hint="cs"/>
          <w:rtl/>
        </w:rPr>
        <w:t xml:space="preserve">در نهايت، به عنوان اصول راهبردي به شش وصف اصلي و كليدي اشاره مي‌كنيم كه مسجد براي ايجاد و تداوم ارتباط كارآمد با همسايگان و رهگذران، در مسير تأمين نيازهاي مردم و حاكميت به آن‌ها سخت محتاج است. اين اوصاف و ويژگي‌ها بايد از طريق برنامه‌ريزي فرآيندهاي عملياتي تحقّق يابند؛ </w:t>
      </w:r>
      <w:r w:rsidRPr="00FA3831">
        <w:rPr>
          <w:rFonts w:ascii="Cambria Math" w:hAnsi="Cambria Math" w:cs="Cambria Math" w:hint="cs"/>
          <w:position w:val="-6"/>
          <w:rtl/>
        </w:rPr>
        <w:t>❶</w:t>
      </w:r>
      <w:r>
        <w:rPr>
          <w:rFonts w:hint="cs"/>
          <w:rtl/>
        </w:rPr>
        <w:t xml:space="preserve"> اعتماد، </w:t>
      </w:r>
      <w:r w:rsidRPr="00FA3831">
        <w:rPr>
          <w:rFonts w:ascii="Cambria Math" w:hAnsi="Cambria Math" w:cs="Cambria Math" w:hint="cs"/>
          <w:position w:val="-6"/>
          <w:rtl/>
        </w:rPr>
        <w:t>❷</w:t>
      </w:r>
      <w:r>
        <w:rPr>
          <w:rFonts w:hint="cs"/>
          <w:rtl/>
        </w:rPr>
        <w:t xml:space="preserve"> ثبات، </w:t>
      </w:r>
      <w:r w:rsidRPr="00FA3831">
        <w:rPr>
          <w:rFonts w:ascii="Cambria Math" w:hAnsi="Cambria Math" w:cs="Cambria Math" w:hint="cs"/>
          <w:position w:val="-6"/>
          <w:rtl/>
        </w:rPr>
        <w:t>❸</w:t>
      </w:r>
      <w:r>
        <w:rPr>
          <w:rFonts w:hint="cs"/>
          <w:rtl/>
        </w:rPr>
        <w:t xml:space="preserve"> استقلال، </w:t>
      </w:r>
      <w:r w:rsidRPr="00FA3831">
        <w:rPr>
          <w:rFonts w:ascii="Cambria Math" w:hAnsi="Cambria Math" w:cs="Cambria Math" w:hint="cs"/>
          <w:position w:val="-6"/>
          <w:rtl/>
        </w:rPr>
        <w:t>❹</w:t>
      </w:r>
      <w:r>
        <w:rPr>
          <w:rFonts w:hint="cs"/>
          <w:rtl/>
        </w:rPr>
        <w:t xml:space="preserve"> امنيّت، </w:t>
      </w:r>
      <w:r w:rsidRPr="00FA3831">
        <w:rPr>
          <w:rFonts w:ascii="Cambria Math" w:hAnsi="Cambria Math" w:cs="Cambria Math" w:hint="cs"/>
          <w:position w:val="-6"/>
          <w:rtl/>
        </w:rPr>
        <w:t>❺</w:t>
      </w:r>
      <w:r>
        <w:rPr>
          <w:rFonts w:hint="cs"/>
          <w:rtl/>
        </w:rPr>
        <w:t xml:space="preserve"> طهارت، </w:t>
      </w:r>
      <w:r w:rsidRPr="00FA3831">
        <w:rPr>
          <w:rFonts w:ascii="Cambria Math" w:hAnsi="Cambria Math" w:cs="Cambria Math" w:hint="cs"/>
          <w:position w:val="-6"/>
          <w:rtl/>
        </w:rPr>
        <w:t>❻</w:t>
      </w:r>
      <w:r>
        <w:rPr>
          <w:rFonts w:hint="cs"/>
          <w:rtl/>
        </w:rPr>
        <w:t xml:space="preserve"> شكوه. هر كدام شرحي مي‌خواهند مفصل، مشتمل بر ادله‌اي متقن.</w:t>
      </w:r>
    </w:p>
    <w:p w:rsidR="00FA3831" w:rsidRDefault="00FA3831" w:rsidP="00FA3831">
      <w:pPr>
        <w:pStyle w:val="ListParagraph"/>
        <w:numPr>
          <w:ilvl w:val="0"/>
          <w:numId w:val="31"/>
        </w:numPr>
      </w:pPr>
      <w:r>
        <w:rPr>
          <w:rFonts w:hint="cs"/>
          <w:rtl/>
        </w:rPr>
        <w:t xml:space="preserve">برنامه كه مشخص شد، برنامه‌هاي لازم براي تحقّق هر كارويژه و كاركرد، به سراغ ساختار مي‌رويم. پيش‌نماز راتب يا موقت، هيئت امنا، خادم، اعضاي بسيج، نمازگزاراني كه شامل سه دسته: گروه‌هاي خاصّ، گروه‌هاي مرجع و عموم مي‌شوند. اكنون وقت آن رسيده است كه </w:t>
      </w:r>
      <w:r>
        <w:t>dfd</w:t>
      </w:r>
      <w:r>
        <w:rPr>
          <w:rFonts w:hint="cs"/>
          <w:rtl/>
        </w:rPr>
        <w:t xml:space="preserve"> اين عناصر دروني را ترسيم كنيم. روابطي كه با هم دارند را تعريف كنيم و تكاليف هر كدام را معيّن. در چه مسيري؟ در مسير تحقّق كاركردها و به هدف جابه‌جايي جامعه مخاطب از نقطه‌اي معنوي به نقطه معنوي ديگر.</w:t>
      </w:r>
    </w:p>
    <w:p w:rsidR="00FA3831" w:rsidRDefault="00FA3831" w:rsidP="00FA3831">
      <w:pPr>
        <w:pStyle w:val="ListParagraph"/>
        <w:numPr>
          <w:ilvl w:val="0"/>
          <w:numId w:val="31"/>
        </w:numPr>
      </w:pPr>
      <w:r>
        <w:rPr>
          <w:rFonts w:hint="cs"/>
          <w:rtl/>
        </w:rPr>
        <w:t>كودكان و نوجوانان، جوانان، دانشجويان و حتي بانوان، اين‌جاست كه در قالب گروه‌هاي خاصّ نمازگزار تعريف مي‌شوند و مَقَسم واقعي خود را در نظام موضوعات و مسائل مسجد مي‌يابند.</w:t>
      </w:r>
    </w:p>
    <w:p w:rsidR="00FA3831" w:rsidRDefault="00FA3831" w:rsidP="00FA3831">
      <w:pPr>
        <w:pStyle w:val="ListParagraph"/>
        <w:numPr>
          <w:ilvl w:val="0"/>
          <w:numId w:val="31"/>
        </w:numPr>
      </w:pPr>
      <w:r>
        <w:rPr>
          <w:rFonts w:hint="cs"/>
          <w:rtl/>
        </w:rPr>
        <w:t>گروه‌هاي مرجع و الگوي اجتماعي هم در مسجد نقش پيدا مي‌كنند؛ نمازگزاراني كه انديشمند هستند، يا بازيگر، يا بازيكنان ورزشي، ممتازان درسي و معتمدين محلّي و ملّي.</w:t>
      </w:r>
    </w:p>
    <w:p w:rsidR="003032D7" w:rsidRDefault="003032D7" w:rsidP="00FA3831">
      <w:pPr>
        <w:pStyle w:val="ListParagraph"/>
        <w:numPr>
          <w:ilvl w:val="0"/>
          <w:numId w:val="31"/>
        </w:numPr>
      </w:pPr>
      <w:r>
        <w:rPr>
          <w:rFonts w:hint="cs"/>
          <w:rtl/>
        </w:rPr>
        <w:t>آن‌چه عرض شد طرح پيشنهادي‌ست. محتوايش ظنّي و احتمالي. هدف بيان روش و شيوه مطالعات مسجد بود. براي رسيدن به الگوي طراحي مسجد تراز انقلاب اسلامي. گام به گام وظيفه اتاق‌هاي فكر است كه طراحي نموده و بهسازي كنند، تا به طرح نهايي دست يابيم.</w:t>
      </w:r>
    </w:p>
    <w:p w:rsidR="003032D7" w:rsidRDefault="003032D7" w:rsidP="003032D7">
      <w:pPr>
        <w:spacing w:after="0"/>
        <w:jc w:val="right"/>
        <w:rPr>
          <w:rtl/>
        </w:rPr>
      </w:pPr>
      <w:r>
        <w:rPr>
          <w:rFonts w:hint="cs"/>
          <w:rtl/>
        </w:rPr>
        <w:t>سيدمهدي موسوي موشَّح</w:t>
      </w:r>
    </w:p>
    <w:p w:rsidR="003032D7" w:rsidRPr="00B54D5C" w:rsidRDefault="003032D7" w:rsidP="003032D7">
      <w:pPr>
        <w:jc w:val="right"/>
        <w:rPr>
          <w:rtl/>
        </w:rPr>
      </w:pPr>
      <w:r>
        <w:rPr>
          <w:rFonts w:hint="cs"/>
          <w:rtl/>
        </w:rPr>
        <w:t>قم المقدسة، شعبان المعظّم سنة 1440 هـ ق</w:t>
      </w:r>
    </w:p>
    <w:p w:rsidR="009B243A" w:rsidRDefault="009B243A">
      <w:pPr>
        <w:widowControl/>
        <w:bidi w:val="0"/>
        <w:spacing w:after="200" w:line="276" w:lineRule="auto"/>
        <w:ind w:firstLine="0"/>
        <w:jc w:val="left"/>
        <w:rPr>
          <w:rtl/>
        </w:rPr>
      </w:pPr>
      <w:r>
        <w:rPr>
          <w:rtl/>
        </w:rPr>
        <w:br w:type="page"/>
      </w:r>
    </w:p>
    <w:p w:rsidR="009B243A" w:rsidRDefault="009B243A" w:rsidP="009B243A">
      <w:pPr>
        <w:spacing w:line="240" w:lineRule="auto"/>
        <w:ind w:firstLine="0"/>
        <w:jc w:val="center"/>
        <w:rPr>
          <w:rtl/>
        </w:rPr>
      </w:pPr>
      <w:r>
        <w:rPr>
          <w:noProof/>
        </w:rPr>
        <w:lastRenderedPageBreak/>
        <w:drawing>
          <wp:inline distT="0" distB="0" distL="0" distR="0">
            <wp:extent cx="9383792" cy="6193447"/>
            <wp:effectExtent l="0" t="5080" r="3175" b="3175"/>
            <wp:docPr id="6" name="Picture 6"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7353" t="39007" r="5568" b="25913"/>
                    <a:stretch/>
                  </pic:blipFill>
                  <pic:spPr bwMode="auto">
                    <a:xfrm rot="5400000">
                      <a:off x="0" y="0"/>
                      <a:ext cx="9410864" cy="6211315"/>
                    </a:xfrm>
                    <a:prstGeom prst="rect">
                      <a:avLst/>
                    </a:prstGeom>
                    <a:noFill/>
                    <a:ln>
                      <a:noFill/>
                    </a:ln>
                    <a:extLst>
                      <a:ext uri="{53640926-AAD7-44D8-BBD7-CCE9431645EC}">
                        <a14:shadowObscured xmlns:a14="http://schemas.microsoft.com/office/drawing/2010/main"/>
                      </a:ext>
                    </a:extLst>
                  </pic:spPr>
                </pic:pic>
              </a:graphicData>
            </a:graphic>
          </wp:inline>
        </w:drawing>
      </w:r>
    </w:p>
    <w:p w:rsidR="009B243A" w:rsidRDefault="009B243A" w:rsidP="009B243A">
      <w:pPr>
        <w:widowControl/>
        <w:spacing w:after="200" w:line="276" w:lineRule="auto"/>
        <w:ind w:firstLine="0"/>
        <w:jc w:val="center"/>
        <w:rPr>
          <w:rtl/>
        </w:rPr>
      </w:pPr>
      <w:r>
        <w:rPr>
          <w:noProof/>
        </w:rPr>
        <w:lastRenderedPageBreak/>
        <w:drawing>
          <wp:inline distT="0" distB="0" distL="0" distR="0" wp14:anchorId="07BB42CE" wp14:editId="35FE9873">
            <wp:extent cx="9381644" cy="6192000"/>
            <wp:effectExtent l="0" t="5398" r="4763" b="4762"/>
            <wp:docPr id="8" name="Picture 8"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6695" t="18177" r="46226" b="46743"/>
                    <a:stretch/>
                  </pic:blipFill>
                  <pic:spPr bwMode="auto">
                    <a:xfrm rot="5400000">
                      <a:off x="0" y="0"/>
                      <a:ext cx="9381644" cy="6192000"/>
                    </a:xfrm>
                    <a:prstGeom prst="rect">
                      <a:avLst/>
                    </a:prstGeom>
                    <a:noFill/>
                    <a:ln>
                      <a:noFill/>
                    </a:ln>
                    <a:extLst>
                      <a:ext uri="{53640926-AAD7-44D8-BBD7-CCE9431645EC}">
                        <a14:shadowObscured xmlns:a14="http://schemas.microsoft.com/office/drawing/2010/main"/>
                      </a:ext>
                    </a:extLst>
                  </pic:spPr>
                </pic:pic>
              </a:graphicData>
            </a:graphic>
          </wp:inline>
        </w:drawing>
      </w:r>
      <w:r>
        <w:rPr>
          <w:rtl/>
        </w:rPr>
        <w:br w:type="page"/>
      </w:r>
    </w:p>
    <w:p w:rsidR="009B243A" w:rsidRDefault="009B243A" w:rsidP="009B243A">
      <w:pPr>
        <w:widowControl/>
        <w:spacing w:after="200" w:line="276" w:lineRule="auto"/>
        <w:ind w:firstLine="0"/>
        <w:jc w:val="center"/>
        <w:rPr>
          <w:rtl/>
        </w:rPr>
      </w:pPr>
      <w:r>
        <w:rPr>
          <w:noProof/>
        </w:rPr>
        <w:lastRenderedPageBreak/>
        <w:drawing>
          <wp:inline distT="0" distB="0" distL="0" distR="0" wp14:anchorId="45E1F908" wp14:editId="091B8A24">
            <wp:extent cx="9381665" cy="6192000"/>
            <wp:effectExtent l="0" t="5398" r="4763" b="4762"/>
            <wp:docPr id="10" name="Picture 10"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276" t="52391" r="44645" b="12529"/>
                    <a:stretch/>
                  </pic:blipFill>
                  <pic:spPr bwMode="auto">
                    <a:xfrm rot="5400000">
                      <a:off x="0" y="0"/>
                      <a:ext cx="9381665" cy="6192000"/>
                    </a:xfrm>
                    <a:prstGeom prst="rect">
                      <a:avLst/>
                    </a:prstGeom>
                    <a:noFill/>
                    <a:ln>
                      <a:noFill/>
                    </a:ln>
                    <a:extLst>
                      <a:ext uri="{53640926-AAD7-44D8-BBD7-CCE9431645EC}">
                        <a14:shadowObscured xmlns:a14="http://schemas.microsoft.com/office/drawing/2010/main"/>
                      </a:ext>
                    </a:extLst>
                  </pic:spPr>
                </pic:pic>
              </a:graphicData>
            </a:graphic>
          </wp:inline>
        </w:drawing>
      </w:r>
      <w:r>
        <w:rPr>
          <w:rtl/>
        </w:rPr>
        <w:br w:type="page"/>
      </w:r>
    </w:p>
    <w:p w:rsidR="00B54D5C" w:rsidRPr="00B54D5C" w:rsidRDefault="009B243A" w:rsidP="009B243A">
      <w:pPr>
        <w:spacing w:line="240" w:lineRule="auto"/>
        <w:ind w:firstLine="0"/>
        <w:jc w:val="center"/>
        <w:rPr>
          <w:rtl/>
        </w:rPr>
      </w:pPr>
      <w:r>
        <w:rPr>
          <w:noProof/>
        </w:rPr>
        <w:lastRenderedPageBreak/>
        <w:drawing>
          <wp:inline distT="0" distB="0" distL="0" distR="0" wp14:anchorId="45E1F908" wp14:editId="091B8A24">
            <wp:extent cx="9381665" cy="6192000"/>
            <wp:effectExtent l="0" t="5398" r="4763" b="4762"/>
            <wp:docPr id="11" name="Picture 11"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203" t="65059" r="44718" b="-139"/>
                    <a:stretch/>
                  </pic:blipFill>
                  <pic:spPr bwMode="auto">
                    <a:xfrm rot="5400000">
                      <a:off x="0" y="0"/>
                      <a:ext cx="9381665" cy="6192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45E1F908" wp14:editId="091B8A24">
            <wp:extent cx="9381665" cy="6192000"/>
            <wp:effectExtent l="0" t="5398" r="4763" b="4762"/>
            <wp:docPr id="12" name="Picture 12"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9009" t="10621" r="3912" b="54299"/>
                    <a:stretch/>
                  </pic:blipFill>
                  <pic:spPr bwMode="auto">
                    <a:xfrm rot="5400000">
                      <a:off x="0" y="0"/>
                      <a:ext cx="9381665" cy="6192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45E1F908" wp14:editId="091B8A24">
            <wp:extent cx="6257925" cy="9391650"/>
            <wp:effectExtent l="0" t="0" r="9525" b="0"/>
            <wp:docPr id="13" name="Picture 13" descr="C:\Users\Test\Desktop\سازمان تبليغات مسجد تراز\Masjed-Mozoat-Movashah-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t\Desktop\سازمان تبليغات مسجد تراز\Masjed-Mozoat-Movashah-Work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9784" t="7093" r="27778" b="23126"/>
                    <a:stretch/>
                  </pic:blipFill>
                  <pic:spPr bwMode="auto">
                    <a:xfrm>
                      <a:off x="0" y="0"/>
                      <a:ext cx="6269599" cy="9409170"/>
                    </a:xfrm>
                    <a:prstGeom prst="rect">
                      <a:avLst/>
                    </a:prstGeom>
                    <a:noFill/>
                    <a:ln>
                      <a:noFill/>
                    </a:ln>
                    <a:extLst>
                      <a:ext uri="{53640926-AAD7-44D8-BBD7-CCE9431645EC}">
                        <a14:shadowObscured xmlns:a14="http://schemas.microsoft.com/office/drawing/2010/main"/>
                      </a:ext>
                    </a:extLst>
                  </pic:spPr>
                </pic:pic>
              </a:graphicData>
            </a:graphic>
          </wp:inline>
        </w:drawing>
      </w:r>
    </w:p>
    <w:sectPr w:rsidR="00B54D5C" w:rsidRPr="00B54D5C" w:rsidSect="00024D73">
      <w:footerReference w:type="default" r:id="rId13"/>
      <w:headerReference w:type="firs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86" w:rsidRDefault="00DD4B86" w:rsidP="00024D73">
      <w:pPr>
        <w:spacing w:after="0" w:line="240" w:lineRule="auto"/>
      </w:pPr>
      <w:r>
        <w:separator/>
      </w:r>
    </w:p>
  </w:endnote>
  <w:endnote w:type="continuationSeparator" w:id="0">
    <w:p w:rsidR="00DD4B86" w:rsidRDefault="00DD4B8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2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D004D">
      <w:rPr>
        <w:rFonts w:cs="Titr"/>
        <w:noProof/>
        <w:sz w:val="20"/>
        <w:szCs w:val="24"/>
        <w:rtl/>
      </w:rPr>
      <w:t>11</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D004D">
      <w:rPr>
        <w:rFonts w:ascii="Tunga" w:hAnsi="Tunga" w:cs="Times New Roman"/>
        <w:noProof/>
        <w:sz w:val="16"/>
        <w:szCs w:val="16"/>
        <w:rtl/>
      </w:rPr>
      <w:t>بررسي اَسناد ارائه‌شده مسجد تراز انقلاب اسلامي</w:t>
    </w:r>
    <w:r w:rsidR="00CD004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86" w:rsidRDefault="00DD4B86" w:rsidP="0032771C">
      <w:pPr>
        <w:spacing w:after="0" w:line="240" w:lineRule="auto"/>
        <w:ind w:firstLine="0"/>
      </w:pPr>
      <w:r>
        <w:separator/>
      </w:r>
    </w:p>
  </w:footnote>
  <w:footnote w:type="continuationSeparator" w:id="0">
    <w:p w:rsidR="00DD4B86" w:rsidRDefault="00DD4B8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F04106C"/>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4AF7638"/>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D43D46"/>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68F2B9F"/>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2"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15:restartNumberingAfterBreak="0">
    <w:nsid w:val="5DF01560"/>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9"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15:restartNumberingAfterBreak="0">
    <w:nsid w:val="672F46B2"/>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1" w15:restartNumberingAfterBreak="0">
    <w:nsid w:val="6C0300E7"/>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2" w15:restartNumberingAfterBreak="0">
    <w:nsid w:val="741B7B6C"/>
    <w:multiLevelType w:val="multilevel"/>
    <w:tmpl w:val="F10C0744"/>
    <w:lvl w:ilvl="0">
      <w:start w:val="1"/>
      <w:numFmt w:val="decimal"/>
      <w:suff w:val="space"/>
      <w:lvlText w:val="%1."/>
      <w:lvlJc w:val="left"/>
      <w:pPr>
        <w:ind w:left="757" w:hanging="360"/>
      </w:pPr>
      <w:rPr>
        <w:rFonts w:ascii="Verdana" w:hAnsi="Verdana" w:cs="2  Titr" w:hint="default"/>
        <w:b w:val="0"/>
        <w:bCs/>
        <w:i w:val="0"/>
        <w:iCs w:val="0"/>
        <w:color w:val="FF0000"/>
        <w:sz w:val="28"/>
        <w:szCs w:val="28"/>
        <w:u w:val="none"/>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3"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8"/>
  </w:num>
  <w:num w:numId="6">
    <w:abstractNumId w:val="15"/>
  </w:num>
  <w:num w:numId="7">
    <w:abstractNumId w:val="23"/>
  </w:num>
  <w:num w:numId="8">
    <w:abstractNumId w:val="13"/>
  </w:num>
  <w:num w:numId="9">
    <w:abstractNumId w:val="34"/>
  </w:num>
  <w:num w:numId="10">
    <w:abstractNumId w:val="0"/>
  </w:num>
  <w:num w:numId="11">
    <w:abstractNumId w:val="25"/>
  </w:num>
  <w:num w:numId="12">
    <w:abstractNumId w:val="7"/>
  </w:num>
  <w:num w:numId="13">
    <w:abstractNumId w:val="14"/>
  </w:num>
  <w:num w:numId="14">
    <w:abstractNumId w:val="33"/>
  </w:num>
  <w:num w:numId="15">
    <w:abstractNumId w:val="6"/>
  </w:num>
  <w:num w:numId="16">
    <w:abstractNumId w:val="12"/>
  </w:num>
  <w:num w:numId="17">
    <w:abstractNumId w:val="27"/>
  </w:num>
  <w:num w:numId="18">
    <w:abstractNumId w:val="4"/>
  </w:num>
  <w:num w:numId="19">
    <w:abstractNumId w:val="19"/>
  </w:num>
  <w:num w:numId="20">
    <w:abstractNumId w:val="2"/>
  </w:num>
  <w:num w:numId="21">
    <w:abstractNumId w:val="29"/>
  </w:num>
  <w:num w:numId="22">
    <w:abstractNumId w:val="22"/>
  </w:num>
  <w:num w:numId="23">
    <w:abstractNumId w:val="10"/>
  </w:num>
  <w:num w:numId="24">
    <w:abstractNumId w:val="26"/>
  </w:num>
  <w:num w:numId="25">
    <w:abstractNumId w:val="20"/>
  </w:num>
  <w:num w:numId="26">
    <w:abstractNumId w:val="9"/>
  </w:num>
  <w:num w:numId="27">
    <w:abstractNumId w:val="24"/>
  </w:num>
  <w:num w:numId="28">
    <w:abstractNumId w:val="32"/>
  </w:num>
  <w:num w:numId="29">
    <w:abstractNumId w:val="8"/>
  </w:num>
  <w:num w:numId="30">
    <w:abstractNumId w:val="30"/>
  </w:num>
  <w:num w:numId="31">
    <w:abstractNumId w:val="31"/>
  </w:num>
  <w:num w:numId="32">
    <w:abstractNumId w:val="11"/>
  </w:num>
  <w:num w:numId="33">
    <w:abstractNumId w:val="28"/>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9F"/>
    <w:rsid w:val="00000ADD"/>
    <w:rsid w:val="00007FC6"/>
    <w:rsid w:val="000111BD"/>
    <w:rsid w:val="00011D5C"/>
    <w:rsid w:val="00012240"/>
    <w:rsid w:val="00022CDC"/>
    <w:rsid w:val="00024D73"/>
    <w:rsid w:val="00043A29"/>
    <w:rsid w:val="00055B30"/>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0234"/>
    <w:rsid w:val="001A3BA3"/>
    <w:rsid w:val="001A5AC6"/>
    <w:rsid w:val="001C0F8C"/>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951A9"/>
    <w:rsid w:val="002A008B"/>
    <w:rsid w:val="002A5E6B"/>
    <w:rsid w:val="002B0078"/>
    <w:rsid w:val="002B2413"/>
    <w:rsid w:val="002B6F70"/>
    <w:rsid w:val="002C5590"/>
    <w:rsid w:val="002E07AC"/>
    <w:rsid w:val="002E54E2"/>
    <w:rsid w:val="003032D7"/>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D434F"/>
    <w:rsid w:val="003F2473"/>
    <w:rsid w:val="003F611D"/>
    <w:rsid w:val="00402249"/>
    <w:rsid w:val="0040259F"/>
    <w:rsid w:val="0040483D"/>
    <w:rsid w:val="0042168C"/>
    <w:rsid w:val="004233B1"/>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B73D6"/>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2594"/>
    <w:rsid w:val="006248F6"/>
    <w:rsid w:val="00637D75"/>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52146"/>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D6C3C"/>
    <w:rsid w:val="008E1F95"/>
    <w:rsid w:val="008F105B"/>
    <w:rsid w:val="008F279C"/>
    <w:rsid w:val="0090462E"/>
    <w:rsid w:val="00906D49"/>
    <w:rsid w:val="00915E3F"/>
    <w:rsid w:val="00930DBC"/>
    <w:rsid w:val="0094476A"/>
    <w:rsid w:val="009611AC"/>
    <w:rsid w:val="009728D4"/>
    <w:rsid w:val="00974278"/>
    <w:rsid w:val="00981482"/>
    <w:rsid w:val="00987FF6"/>
    <w:rsid w:val="009A7D21"/>
    <w:rsid w:val="009B243A"/>
    <w:rsid w:val="009C3450"/>
    <w:rsid w:val="009C4D83"/>
    <w:rsid w:val="009E1C55"/>
    <w:rsid w:val="009E2DB9"/>
    <w:rsid w:val="009E5390"/>
    <w:rsid w:val="009E5AD1"/>
    <w:rsid w:val="009F4E3B"/>
    <w:rsid w:val="00A00171"/>
    <w:rsid w:val="00A134E3"/>
    <w:rsid w:val="00A2206B"/>
    <w:rsid w:val="00A2529D"/>
    <w:rsid w:val="00A46C40"/>
    <w:rsid w:val="00A666A4"/>
    <w:rsid w:val="00A7358C"/>
    <w:rsid w:val="00A7463B"/>
    <w:rsid w:val="00A7732D"/>
    <w:rsid w:val="00A85E26"/>
    <w:rsid w:val="00A91756"/>
    <w:rsid w:val="00A91F18"/>
    <w:rsid w:val="00A95D13"/>
    <w:rsid w:val="00AA1D99"/>
    <w:rsid w:val="00AA25ED"/>
    <w:rsid w:val="00AA7C65"/>
    <w:rsid w:val="00AA7FC2"/>
    <w:rsid w:val="00AB0946"/>
    <w:rsid w:val="00AB185B"/>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1739"/>
    <w:rsid w:val="00B4537F"/>
    <w:rsid w:val="00B533FC"/>
    <w:rsid w:val="00B54D5C"/>
    <w:rsid w:val="00B624E4"/>
    <w:rsid w:val="00B631D9"/>
    <w:rsid w:val="00B73618"/>
    <w:rsid w:val="00B9056A"/>
    <w:rsid w:val="00B923FB"/>
    <w:rsid w:val="00BA5076"/>
    <w:rsid w:val="00BB2B18"/>
    <w:rsid w:val="00BB60DD"/>
    <w:rsid w:val="00BB6B02"/>
    <w:rsid w:val="00BB72EE"/>
    <w:rsid w:val="00BC6BDB"/>
    <w:rsid w:val="00BC7A0B"/>
    <w:rsid w:val="00BD009E"/>
    <w:rsid w:val="00BD2810"/>
    <w:rsid w:val="00BD5605"/>
    <w:rsid w:val="00BD6947"/>
    <w:rsid w:val="00BD7CE9"/>
    <w:rsid w:val="00BE650A"/>
    <w:rsid w:val="00BF0B53"/>
    <w:rsid w:val="00BF547C"/>
    <w:rsid w:val="00C005F8"/>
    <w:rsid w:val="00C131BF"/>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004D"/>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97E65"/>
    <w:rsid w:val="00DB31FF"/>
    <w:rsid w:val="00DC1D1A"/>
    <w:rsid w:val="00DC32A6"/>
    <w:rsid w:val="00DC4E14"/>
    <w:rsid w:val="00DD4B86"/>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C0674"/>
    <w:rsid w:val="00EC4B2B"/>
    <w:rsid w:val="00ED76B9"/>
    <w:rsid w:val="00EE4893"/>
    <w:rsid w:val="00EE6F1D"/>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3EFD"/>
    <w:rsid w:val="00F769F5"/>
    <w:rsid w:val="00F82910"/>
    <w:rsid w:val="00F8650B"/>
    <w:rsid w:val="00FA3831"/>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AB4AC"/>
  <w15:docId w15:val="{BEA580FD-9578-4BD1-854C-96F141AF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99"/>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7FCE-21AF-4961-AB94-19A0B842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1211</TotalTime>
  <Pages>1</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27</cp:revision>
  <cp:lastPrinted>2019-04-28T02:12:00Z</cp:lastPrinted>
  <dcterms:created xsi:type="dcterms:W3CDTF">2019-04-26T09:55:00Z</dcterms:created>
  <dcterms:modified xsi:type="dcterms:W3CDTF">2019-04-28T02:12:00Z</dcterms:modified>
</cp:coreProperties>
</file>